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FDE61" w14:textId="77777777" w:rsidR="0049366D" w:rsidRPr="00CA2F59" w:rsidRDefault="0049366D" w:rsidP="00CA2F59">
      <w:pPr>
        <w:pStyle w:val="ListParagraph"/>
        <w:numPr>
          <w:ilvl w:val="0"/>
          <w:numId w:val="5"/>
        </w:numPr>
        <w:rPr>
          <w:szCs w:val="22"/>
        </w:rPr>
      </w:pPr>
      <w:r w:rsidRPr="00CA2F59">
        <w:rPr>
          <w:rFonts w:cs="Arial"/>
          <w:b/>
          <w:bCs/>
          <w:szCs w:val="22"/>
        </w:rPr>
        <w:t>General</w:t>
      </w:r>
    </w:p>
    <w:p w14:paraId="78F31D74" w14:textId="13EC2E36" w:rsidR="006273C1" w:rsidRPr="00CA2F59" w:rsidRDefault="00904159" w:rsidP="00AA2D5E">
      <w:pPr>
        <w:rPr>
          <w:rFonts w:cs="Arial"/>
          <w:szCs w:val="22"/>
        </w:rPr>
      </w:pPr>
      <w:r w:rsidRPr="00CA2F59">
        <w:rPr>
          <w:rFonts w:cs="Arial"/>
          <w:szCs w:val="22"/>
        </w:rPr>
        <w:t>The Contractor shall cooperate and coordinate construction activities with the owners of uti</w:t>
      </w:r>
      <w:r w:rsidR="004E3A34" w:rsidRPr="00CA2F59">
        <w:rPr>
          <w:rFonts w:cs="Arial"/>
          <w:szCs w:val="22"/>
        </w:rPr>
        <w:t xml:space="preserve">lities as stated in </w:t>
      </w:r>
      <w:r w:rsidR="0099402D" w:rsidRPr="00CA2F59">
        <w:rPr>
          <w:rFonts w:cs="Arial"/>
          <w:szCs w:val="22"/>
        </w:rPr>
        <w:t>s</w:t>
      </w:r>
      <w:r w:rsidR="004E3A34" w:rsidRPr="00CA2F59">
        <w:rPr>
          <w:rFonts w:cs="Arial"/>
          <w:szCs w:val="22"/>
        </w:rPr>
        <w:t>ection 104.</w:t>
      </w:r>
      <w:r w:rsidRPr="00CA2F59">
        <w:rPr>
          <w:rFonts w:cs="Arial"/>
          <w:szCs w:val="22"/>
        </w:rPr>
        <w:t>0</w:t>
      </w:r>
      <w:r w:rsidR="00535387" w:rsidRPr="00CA2F59">
        <w:rPr>
          <w:rFonts w:cs="Arial"/>
          <w:szCs w:val="22"/>
        </w:rPr>
        <w:t>8</w:t>
      </w:r>
      <w:r w:rsidR="00584129" w:rsidRPr="00CA2F59">
        <w:rPr>
          <w:rFonts w:cs="Arial"/>
          <w:szCs w:val="22"/>
        </w:rPr>
        <w:t>, Cooperation by the Contractor,</w:t>
      </w:r>
      <w:r w:rsidRPr="00CA2F59">
        <w:rPr>
          <w:rFonts w:cs="Arial"/>
          <w:szCs w:val="22"/>
        </w:rPr>
        <w:t xml:space="preserve"> of the</w:t>
      </w:r>
      <w:r w:rsidR="00953CB9" w:rsidRPr="00CA2F59">
        <w:rPr>
          <w:rFonts w:cs="Arial"/>
          <w:i/>
          <w:iCs/>
          <w:szCs w:val="22"/>
        </w:rPr>
        <w:t xml:space="preserve"> </w:t>
      </w:r>
      <w:r w:rsidRPr="00CA2F59">
        <w:rPr>
          <w:rFonts w:cs="Arial"/>
          <w:i/>
          <w:iCs/>
          <w:szCs w:val="22"/>
        </w:rPr>
        <w:t xml:space="preserve">Michigan Department of Transportation </w:t>
      </w:r>
      <w:r w:rsidR="0099402D" w:rsidRPr="00CA2F59">
        <w:rPr>
          <w:rFonts w:cs="Arial"/>
          <w:i/>
          <w:iCs/>
          <w:szCs w:val="22"/>
        </w:rPr>
        <w:t xml:space="preserve">2020 </w:t>
      </w:r>
      <w:r w:rsidRPr="00CA2F59">
        <w:rPr>
          <w:rFonts w:cs="Arial"/>
          <w:i/>
          <w:iCs/>
          <w:szCs w:val="22"/>
        </w:rPr>
        <w:t>Standard Specifications for Construction</w:t>
      </w:r>
      <w:r w:rsidRPr="00CA2F59">
        <w:rPr>
          <w:rFonts w:cs="Arial"/>
          <w:szCs w:val="22"/>
        </w:rPr>
        <w:t>.</w:t>
      </w:r>
      <w:r w:rsidR="0099402D" w:rsidRPr="00CA2F59">
        <w:rPr>
          <w:rFonts w:cs="Arial"/>
          <w:szCs w:val="22"/>
        </w:rPr>
        <w:t xml:space="preserve"> </w:t>
      </w:r>
      <w:r w:rsidRPr="00CA2F59">
        <w:rPr>
          <w:rFonts w:cs="Arial"/>
          <w:szCs w:val="22"/>
        </w:rPr>
        <w:t>In addition, f</w:t>
      </w:r>
      <w:r w:rsidR="00EC45B6" w:rsidRPr="00CA2F59">
        <w:rPr>
          <w:rFonts w:cs="Arial"/>
          <w:szCs w:val="22"/>
        </w:rPr>
        <w:t>or protection of underground utilities</w:t>
      </w:r>
      <w:r w:rsidR="004E3A34" w:rsidRPr="00CA2F59">
        <w:rPr>
          <w:rFonts w:cs="Arial"/>
          <w:szCs w:val="22"/>
        </w:rPr>
        <w:t>,</w:t>
      </w:r>
      <w:r w:rsidR="00EC45B6" w:rsidRPr="00CA2F59">
        <w:rPr>
          <w:rFonts w:cs="Arial"/>
          <w:szCs w:val="22"/>
        </w:rPr>
        <w:t xml:space="preserve"> the </w:t>
      </w:r>
      <w:r w:rsidR="004E3A34" w:rsidRPr="00CA2F59">
        <w:rPr>
          <w:rFonts w:cs="Arial"/>
          <w:szCs w:val="22"/>
        </w:rPr>
        <w:t>C</w:t>
      </w:r>
      <w:r w:rsidR="00EC45B6" w:rsidRPr="00CA2F59">
        <w:rPr>
          <w:rFonts w:cs="Arial"/>
          <w:szCs w:val="22"/>
        </w:rPr>
        <w:t>ontractor shall</w:t>
      </w:r>
      <w:r w:rsidR="004E3A34" w:rsidRPr="00CA2F59">
        <w:rPr>
          <w:rFonts w:cs="Arial"/>
          <w:szCs w:val="22"/>
        </w:rPr>
        <w:t xml:space="preserve"> follow the requirements in </w:t>
      </w:r>
      <w:r w:rsidR="0099402D" w:rsidRPr="00CA2F59">
        <w:rPr>
          <w:rFonts w:cs="Arial"/>
          <w:szCs w:val="22"/>
        </w:rPr>
        <w:t>s</w:t>
      </w:r>
      <w:r w:rsidR="004E3A34" w:rsidRPr="00CA2F59">
        <w:rPr>
          <w:rFonts w:cs="Arial"/>
          <w:szCs w:val="22"/>
        </w:rPr>
        <w:t>ection 107.12</w:t>
      </w:r>
      <w:r w:rsidR="00584129" w:rsidRPr="00CA2F59">
        <w:rPr>
          <w:rFonts w:cs="Arial"/>
          <w:szCs w:val="22"/>
        </w:rPr>
        <w:t>, Contractor’s Responsibility for Utility Property and Services</w:t>
      </w:r>
      <w:r w:rsidR="00372190" w:rsidRPr="00CA2F59">
        <w:rPr>
          <w:rFonts w:cs="Arial"/>
          <w:szCs w:val="22"/>
        </w:rPr>
        <w:t>.</w:t>
      </w:r>
      <w:commentRangeStart w:id="0"/>
      <w:commentRangeEnd w:id="0"/>
      <w:r w:rsidR="00372190" w:rsidRPr="00CA2F59">
        <w:rPr>
          <w:rStyle w:val="CommentReference"/>
          <w:rFonts w:cs="Arial"/>
          <w:sz w:val="22"/>
          <w:szCs w:val="22"/>
        </w:rPr>
        <w:commentReference w:id="0"/>
      </w:r>
    </w:p>
    <w:p w14:paraId="21BDF2C3" w14:textId="77777777" w:rsidR="006F6F16" w:rsidRPr="00CA2F59" w:rsidRDefault="006F6F16" w:rsidP="00E47933">
      <w:pPr>
        <w:rPr>
          <w:rFonts w:cs="Arial"/>
          <w:szCs w:val="22"/>
        </w:rPr>
      </w:pPr>
    </w:p>
    <w:p w14:paraId="0F16F3FE" w14:textId="32A1DFEC" w:rsidR="006F6F16" w:rsidRPr="00CA2F59" w:rsidRDefault="00EF47EA" w:rsidP="00E47933">
      <w:pPr>
        <w:rPr>
          <w:rFonts w:cs="Arial"/>
          <w:szCs w:val="22"/>
        </w:rPr>
      </w:pPr>
      <w:r w:rsidRPr="00CA2F59">
        <w:rPr>
          <w:rFonts w:cs="Arial"/>
          <w:szCs w:val="22"/>
        </w:rPr>
        <w:t>The location of all public utilities shown on these plans is taken from the best available data.</w:t>
      </w:r>
      <w:r w:rsidR="0099402D" w:rsidRPr="00CA2F59">
        <w:rPr>
          <w:rFonts w:cs="Arial"/>
          <w:szCs w:val="22"/>
        </w:rPr>
        <w:t xml:space="preserve"> </w:t>
      </w:r>
      <w:r w:rsidRPr="00CA2F59">
        <w:rPr>
          <w:rFonts w:cs="Arial"/>
          <w:szCs w:val="22"/>
        </w:rPr>
        <w:t xml:space="preserve">The </w:t>
      </w:r>
      <w:r w:rsidR="00372190" w:rsidRPr="00CA2F59">
        <w:rPr>
          <w:rFonts w:cs="Arial"/>
          <w:szCs w:val="22"/>
        </w:rPr>
        <w:t>RCOC</w:t>
      </w:r>
      <w:r w:rsidRPr="00CA2F59">
        <w:rPr>
          <w:rFonts w:cs="Arial"/>
          <w:szCs w:val="22"/>
        </w:rPr>
        <w:t xml:space="preserve"> will not be responsible for any omission or variations from the locations shown.</w:t>
      </w:r>
      <w:r w:rsidR="0099402D" w:rsidRPr="00CA2F59">
        <w:rPr>
          <w:rFonts w:cs="Arial"/>
          <w:szCs w:val="22"/>
        </w:rPr>
        <w:t xml:space="preserve"> </w:t>
      </w:r>
      <w:r w:rsidRPr="00CA2F59">
        <w:rPr>
          <w:rFonts w:cs="Arial"/>
          <w:szCs w:val="22"/>
        </w:rPr>
        <w:t>Pursuant to Public Act 174 of 2013</w:t>
      </w:r>
      <w:r w:rsidR="008624F3" w:rsidRPr="00CA2F59">
        <w:rPr>
          <w:rFonts w:cs="Arial"/>
          <w:szCs w:val="22"/>
        </w:rPr>
        <w:t>,</w:t>
      </w:r>
      <w:r w:rsidRPr="00CA2F59">
        <w:rPr>
          <w:rFonts w:cs="Arial"/>
          <w:szCs w:val="22"/>
        </w:rPr>
        <w:t xml:space="preserve"> notice shall be given to </w:t>
      </w:r>
      <w:r w:rsidR="008624F3" w:rsidRPr="00CA2F59">
        <w:rPr>
          <w:rFonts w:cs="Arial"/>
          <w:szCs w:val="22"/>
        </w:rPr>
        <w:t>M</w:t>
      </w:r>
      <w:r w:rsidRPr="00CA2F59">
        <w:rPr>
          <w:rFonts w:cs="Arial"/>
          <w:szCs w:val="22"/>
        </w:rPr>
        <w:t xml:space="preserve">iss </w:t>
      </w:r>
      <w:r w:rsidR="008624F3" w:rsidRPr="00CA2F59">
        <w:rPr>
          <w:rFonts w:cs="Arial"/>
          <w:szCs w:val="22"/>
        </w:rPr>
        <w:t>D</w:t>
      </w:r>
      <w:r w:rsidRPr="00CA2F59">
        <w:rPr>
          <w:rFonts w:cs="Arial"/>
          <w:szCs w:val="22"/>
        </w:rPr>
        <w:t xml:space="preserve">ig prior to </w:t>
      </w:r>
      <w:r w:rsidR="008624F3" w:rsidRPr="00CA2F59">
        <w:rPr>
          <w:rFonts w:cs="Arial"/>
          <w:szCs w:val="22"/>
        </w:rPr>
        <w:t xml:space="preserve">performance of </w:t>
      </w:r>
      <w:r w:rsidRPr="00CA2F59">
        <w:rPr>
          <w:rFonts w:cs="Arial"/>
          <w:szCs w:val="22"/>
        </w:rPr>
        <w:t xml:space="preserve">underground work in accordance with this </w:t>
      </w:r>
      <w:r w:rsidR="008624F3" w:rsidRPr="00CA2F59">
        <w:rPr>
          <w:rFonts w:cs="Arial"/>
          <w:szCs w:val="22"/>
        </w:rPr>
        <w:t>C</w:t>
      </w:r>
      <w:r w:rsidRPr="00CA2F59">
        <w:rPr>
          <w:rFonts w:cs="Arial"/>
          <w:szCs w:val="22"/>
        </w:rPr>
        <w:t>ontract.</w:t>
      </w:r>
      <w:r w:rsidR="0099402D" w:rsidRPr="00CA2F59">
        <w:rPr>
          <w:rFonts w:cs="Arial"/>
          <w:szCs w:val="22"/>
        </w:rPr>
        <w:t xml:space="preserve"> </w:t>
      </w:r>
      <w:r w:rsidRPr="00CA2F59">
        <w:rPr>
          <w:rFonts w:cs="Arial"/>
          <w:szCs w:val="22"/>
        </w:rPr>
        <w:t>Phone (800) 482-7171, (248) 647-7344, or 811.</w:t>
      </w:r>
    </w:p>
    <w:p w14:paraId="1E85AB7C" w14:textId="77777777" w:rsidR="0099402D" w:rsidRPr="00CA2F59" w:rsidRDefault="0099402D" w:rsidP="00E47933">
      <w:pPr>
        <w:rPr>
          <w:rFonts w:cs="Arial"/>
          <w:szCs w:val="22"/>
        </w:rPr>
      </w:pPr>
    </w:p>
    <w:p w14:paraId="28863C37" w14:textId="77777777" w:rsidR="00CA2F59" w:rsidRPr="00CA2F59" w:rsidRDefault="00CA2F59" w:rsidP="00CA2F59">
      <w:pPr>
        <w:rPr>
          <w:rFonts w:cs="Arial"/>
          <w:szCs w:val="22"/>
        </w:rPr>
      </w:pPr>
      <w:r w:rsidRPr="00CA2F59">
        <w:rPr>
          <w:rFonts w:cs="Arial"/>
          <w:szCs w:val="22"/>
        </w:rPr>
        <w:t>Temporary Supporting of Active Utility Lines within Excavations - Where existing utility lines are within areas of proposed construction excavations; the Contractor shall coordinate with the respective utilities to support and protect the utilities within the excavation according to Miss Dig regulations and per the appropriate utility company standards.  Protection and supporting of utilities shall be considered as included in other related contract items and not paid for separately.</w:t>
      </w:r>
    </w:p>
    <w:p w14:paraId="40C0D18A" w14:textId="77777777" w:rsidR="00CA2F59" w:rsidRPr="00CA2F59" w:rsidRDefault="00CA2F59" w:rsidP="00CA2F59">
      <w:pPr>
        <w:rPr>
          <w:rFonts w:cs="Arial"/>
          <w:szCs w:val="22"/>
        </w:rPr>
      </w:pPr>
    </w:p>
    <w:p w14:paraId="0F96BA2C" w14:textId="290EAB9C" w:rsidR="00CA2F59" w:rsidRPr="00CA2F59" w:rsidRDefault="00CA2F59" w:rsidP="00CA2F59">
      <w:pPr>
        <w:rPr>
          <w:rFonts w:cs="Arial"/>
          <w:szCs w:val="22"/>
        </w:rPr>
      </w:pPr>
      <w:r w:rsidRPr="00CA2F59">
        <w:rPr>
          <w:rFonts w:cs="Arial"/>
          <w:szCs w:val="22"/>
        </w:rPr>
        <w:t xml:space="preserve">Utility coordination shall be included in other contract items and not paid for </w:t>
      </w:r>
      <w:r w:rsidRPr="00CA2F59">
        <w:rPr>
          <w:rFonts w:cs="Arial"/>
          <w:szCs w:val="22"/>
        </w:rPr>
        <w:t>separately.</w:t>
      </w:r>
    </w:p>
    <w:p w14:paraId="3922AB66" w14:textId="77777777" w:rsidR="00CA2F59" w:rsidRPr="00CA2F59" w:rsidRDefault="00CA2F59" w:rsidP="00E47933">
      <w:pPr>
        <w:rPr>
          <w:rFonts w:cs="Arial"/>
          <w:szCs w:val="22"/>
        </w:rPr>
      </w:pPr>
    </w:p>
    <w:p w14:paraId="7E9AFFE2" w14:textId="5CBFEAD1" w:rsidR="00EC45B6" w:rsidRPr="00CA2F59" w:rsidRDefault="00EC45B6" w:rsidP="00CA2F59">
      <w:pPr>
        <w:pStyle w:val="ListParagraph"/>
        <w:numPr>
          <w:ilvl w:val="0"/>
          <w:numId w:val="5"/>
        </w:numPr>
        <w:rPr>
          <w:szCs w:val="22"/>
        </w:rPr>
      </w:pPr>
      <w:r w:rsidRPr="00CA2F59">
        <w:rPr>
          <w:rFonts w:cs="Arial"/>
          <w:b/>
          <w:bCs/>
          <w:szCs w:val="22"/>
        </w:rPr>
        <w:t>Public Utilities</w:t>
      </w:r>
    </w:p>
    <w:p w14:paraId="1B576C2D" w14:textId="77777777" w:rsidR="003C37D9" w:rsidRPr="00CA2F59" w:rsidRDefault="00572D26" w:rsidP="00E47933">
      <w:pPr>
        <w:rPr>
          <w:rFonts w:cs="Arial"/>
          <w:b/>
          <w:szCs w:val="22"/>
          <w:highlight w:val="yellow"/>
        </w:rPr>
      </w:pPr>
      <w:r w:rsidRPr="00CA2F59">
        <w:rPr>
          <w:rFonts w:cs="Arial"/>
          <w:szCs w:val="22"/>
        </w:rPr>
        <w:t xml:space="preserve">The </w:t>
      </w:r>
      <w:r w:rsidR="005E1958" w:rsidRPr="00CA2F59">
        <w:rPr>
          <w:rFonts w:cs="Arial"/>
          <w:szCs w:val="22"/>
        </w:rPr>
        <w:t>S</w:t>
      </w:r>
      <w:r w:rsidRPr="00CA2F59">
        <w:rPr>
          <w:rFonts w:cs="Arial"/>
          <w:szCs w:val="22"/>
        </w:rPr>
        <w:t>pecial Notes</w:t>
      </w:r>
      <w:r w:rsidR="005E1958" w:rsidRPr="00CA2F59">
        <w:rPr>
          <w:rFonts w:cs="Arial"/>
          <w:szCs w:val="22"/>
        </w:rPr>
        <w:t>/General Notes</w:t>
      </w:r>
      <w:r w:rsidRPr="00CA2F59">
        <w:rPr>
          <w:rFonts w:cs="Arial"/>
          <w:szCs w:val="22"/>
        </w:rPr>
        <w:t xml:space="preserve"> in the plans show a list of </w:t>
      </w:r>
      <w:r w:rsidR="003C37D9" w:rsidRPr="00CA2F59">
        <w:rPr>
          <w:rFonts w:cs="Arial"/>
          <w:szCs w:val="22"/>
        </w:rPr>
        <w:t>u</w:t>
      </w:r>
      <w:r w:rsidR="00EC45B6" w:rsidRPr="00CA2F59">
        <w:rPr>
          <w:rFonts w:cs="Arial"/>
          <w:szCs w:val="22"/>
        </w:rPr>
        <w:t>tilities</w:t>
      </w:r>
      <w:r w:rsidR="003C37D9" w:rsidRPr="00CA2F59">
        <w:rPr>
          <w:rFonts w:cs="Arial"/>
          <w:szCs w:val="22"/>
        </w:rPr>
        <w:t xml:space="preserve"> companies that have</w:t>
      </w:r>
      <w:r w:rsidR="00EC45B6" w:rsidRPr="00CA2F59">
        <w:rPr>
          <w:rFonts w:cs="Arial"/>
          <w:szCs w:val="22"/>
        </w:rPr>
        <w:t xml:space="preserve"> facilities located within the Right-of-Way</w:t>
      </w:r>
      <w:r w:rsidR="005E1958" w:rsidRPr="00CA2F59">
        <w:rPr>
          <w:rFonts w:cs="Arial"/>
          <w:szCs w:val="22"/>
        </w:rPr>
        <w:t>.</w:t>
      </w:r>
      <w:r w:rsidR="003C37D9" w:rsidRPr="00CA2F59">
        <w:rPr>
          <w:rFonts w:cs="Arial"/>
          <w:b/>
          <w:szCs w:val="22"/>
          <w:highlight w:val="yellow"/>
        </w:rPr>
        <w:t xml:space="preserve"> </w:t>
      </w:r>
    </w:p>
    <w:p w14:paraId="03DDC38E" w14:textId="77777777" w:rsidR="00572D26" w:rsidRPr="00CA2F59" w:rsidRDefault="00572D26" w:rsidP="00E47933">
      <w:pPr>
        <w:rPr>
          <w:rFonts w:cs="Arial"/>
          <w:szCs w:val="22"/>
        </w:rPr>
      </w:pPr>
    </w:p>
    <w:p w14:paraId="6DA3E3D1" w14:textId="59F8492A" w:rsidR="003C37D9" w:rsidRPr="00CA2F59" w:rsidRDefault="003C37D9" w:rsidP="00E47933">
      <w:pPr>
        <w:rPr>
          <w:rFonts w:cs="Arial"/>
          <w:szCs w:val="22"/>
        </w:rPr>
      </w:pPr>
      <w:r w:rsidRPr="00CA2F59">
        <w:rPr>
          <w:rFonts w:cs="Arial"/>
          <w:szCs w:val="22"/>
        </w:rPr>
        <w:t xml:space="preserve">The owners of existing </w:t>
      </w:r>
      <w:r w:rsidR="008624F3" w:rsidRPr="00CA2F59">
        <w:rPr>
          <w:rFonts w:cs="Arial"/>
          <w:szCs w:val="22"/>
        </w:rPr>
        <w:t>utility</w:t>
      </w:r>
      <w:r w:rsidRPr="00CA2F59">
        <w:rPr>
          <w:rFonts w:cs="Arial"/>
          <w:szCs w:val="22"/>
        </w:rPr>
        <w:t xml:space="preserve"> facilities that are within grading or structure limits </w:t>
      </w:r>
      <w:r w:rsidR="008624F3" w:rsidRPr="00CA2F59">
        <w:rPr>
          <w:rFonts w:cs="Arial"/>
          <w:szCs w:val="22"/>
        </w:rPr>
        <w:t xml:space="preserve">and identified to be relocated on the Plans, </w:t>
      </w:r>
      <w:r w:rsidRPr="00CA2F59">
        <w:rPr>
          <w:rFonts w:cs="Arial"/>
          <w:szCs w:val="22"/>
        </w:rPr>
        <w:t>will move them to locations designated by the Engineer or will remove them entirely from the highway Right-of- Way.</w:t>
      </w:r>
      <w:r w:rsidR="0099402D" w:rsidRPr="00CA2F59">
        <w:rPr>
          <w:rFonts w:cs="Arial"/>
          <w:szCs w:val="22"/>
        </w:rPr>
        <w:t xml:space="preserve"> </w:t>
      </w:r>
      <w:r w:rsidRPr="00CA2F59">
        <w:rPr>
          <w:rFonts w:cs="Arial"/>
          <w:szCs w:val="22"/>
        </w:rPr>
        <w:t>Utilities may be relocating or replacing facilities which may or may not be shown on the plans in conjunction with the proposed roadwork.</w:t>
      </w:r>
      <w:r w:rsidR="0099402D" w:rsidRPr="00CA2F59">
        <w:rPr>
          <w:rFonts w:cs="Arial"/>
          <w:szCs w:val="22"/>
        </w:rPr>
        <w:t xml:space="preserve"> </w:t>
      </w:r>
    </w:p>
    <w:p w14:paraId="4367C2D6" w14:textId="77777777" w:rsidR="003C37D9" w:rsidRPr="00CA2F59" w:rsidRDefault="003C37D9" w:rsidP="00E47933">
      <w:pPr>
        <w:rPr>
          <w:rFonts w:cs="Arial"/>
          <w:szCs w:val="22"/>
        </w:rPr>
      </w:pPr>
    </w:p>
    <w:p w14:paraId="7EAA5398" w14:textId="0B0730DA" w:rsidR="003C37D9" w:rsidRPr="00CA2F59" w:rsidRDefault="003C37D9" w:rsidP="00E47933">
      <w:pPr>
        <w:rPr>
          <w:rFonts w:cs="Arial"/>
          <w:szCs w:val="22"/>
        </w:rPr>
      </w:pPr>
      <w:r w:rsidRPr="00CA2F59">
        <w:rPr>
          <w:rFonts w:cs="Arial"/>
          <w:szCs w:val="22"/>
        </w:rPr>
        <w:t>Owners of Public Utilities will not be required by the R</w:t>
      </w:r>
      <w:r w:rsidR="008624F3" w:rsidRPr="00CA2F59">
        <w:rPr>
          <w:rFonts w:cs="Arial"/>
          <w:szCs w:val="22"/>
        </w:rPr>
        <w:t>COC</w:t>
      </w:r>
      <w:r w:rsidRPr="00CA2F59">
        <w:rPr>
          <w:rFonts w:cs="Arial"/>
          <w:szCs w:val="22"/>
        </w:rPr>
        <w:t xml:space="preserve"> to move additional poles</w:t>
      </w:r>
      <w:r w:rsidR="00CA2F59" w:rsidRPr="00CA2F59">
        <w:rPr>
          <w:rFonts w:cs="Arial"/>
          <w:szCs w:val="22"/>
        </w:rPr>
        <w:t xml:space="preserve">, </w:t>
      </w:r>
      <w:proofErr w:type="gramStart"/>
      <w:r w:rsidR="00CA2F59" w:rsidRPr="00CA2F59">
        <w:rPr>
          <w:rFonts w:cs="Arial"/>
          <w:szCs w:val="22"/>
        </w:rPr>
        <w:t>wires</w:t>
      </w:r>
      <w:proofErr w:type="gramEnd"/>
      <w:r w:rsidRPr="00CA2F59">
        <w:rPr>
          <w:rFonts w:cs="Arial"/>
          <w:szCs w:val="22"/>
        </w:rPr>
        <w:t xml:space="preserve"> or structures in order to facilitate the operation of construction equipment unless it is determined by the Engineer that such poles or structures constitute a hazard to the public or are extraordinarily dangerous to the Contractor’s operations.</w:t>
      </w:r>
    </w:p>
    <w:p w14:paraId="598BA15F" w14:textId="77777777" w:rsidR="00CA2F59" w:rsidRPr="00CA2F59" w:rsidRDefault="00CA2F59" w:rsidP="00E47933">
      <w:pPr>
        <w:rPr>
          <w:rFonts w:cs="Arial"/>
          <w:szCs w:val="22"/>
        </w:rPr>
      </w:pPr>
    </w:p>
    <w:p w14:paraId="09D0125E" w14:textId="0802C136" w:rsidR="00CA2F59" w:rsidRPr="00CA2F59" w:rsidRDefault="00CA2F59" w:rsidP="00CA2F59">
      <w:pPr>
        <w:rPr>
          <w:rFonts w:cs="Arial"/>
          <w:szCs w:val="22"/>
        </w:rPr>
      </w:pPr>
      <w:r w:rsidRPr="00CA2F59">
        <w:rPr>
          <w:rFonts w:cs="Arial"/>
          <w:szCs w:val="22"/>
        </w:rPr>
        <w:t xml:space="preserve">Where required by the local utility company or applicable code, install, or have installed all necessary insulators or electrical protective devices and/or coordinate with the local utility company to have required protective devices installed on the utility company's facilities. The cost of any protective devices or insulators shall be included in the other contract items </w:t>
      </w:r>
      <w:r w:rsidRPr="00CA2F59">
        <w:rPr>
          <w:rFonts w:cs="Arial"/>
          <w:szCs w:val="22"/>
        </w:rPr>
        <w:t>and will</w:t>
      </w:r>
      <w:r w:rsidRPr="00CA2F59">
        <w:rPr>
          <w:rFonts w:cs="Arial"/>
          <w:szCs w:val="22"/>
        </w:rPr>
        <w:t xml:space="preserve"> not </w:t>
      </w:r>
      <w:proofErr w:type="gramStart"/>
      <w:r w:rsidRPr="00CA2F59">
        <w:rPr>
          <w:rFonts w:cs="Arial"/>
          <w:szCs w:val="22"/>
        </w:rPr>
        <w:t>paid</w:t>
      </w:r>
      <w:proofErr w:type="gramEnd"/>
      <w:r w:rsidRPr="00CA2F59">
        <w:rPr>
          <w:rFonts w:cs="Arial"/>
          <w:szCs w:val="22"/>
        </w:rPr>
        <w:t xml:space="preserve"> for separately.</w:t>
      </w:r>
    </w:p>
    <w:p w14:paraId="0E5D53ED" w14:textId="77777777" w:rsidR="00CA2F59" w:rsidRPr="00CA2F59" w:rsidRDefault="00CA2F59" w:rsidP="00CA2F59">
      <w:pPr>
        <w:rPr>
          <w:rFonts w:cs="Arial"/>
          <w:szCs w:val="22"/>
        </w:rPr>
      </w:pPr>
    </w:p>
    <w:p w14:paraId="2D697248" w14:textId="6CBAF0EF" w:rsidR="00CA2F59" w:rsidRPr="00CA2F59" w:rsidRDefault="00CA2F59" w:rsidP="00CA2F59">
      <w:pPr>
        <w:rPr>
          <w:rFonts w:cs="Arial"/>
          <w:szCs w:val="22"/>
        </w:rPr>
      </w:pPr>
      <w:r w:rsidRPr="00CA2F59">
        <w:rPr>
          <w:rFonts w:cs="Arial"/>
          <w:szCs w:val="22"/>
        </w:rPr>
        <w:t xml:space="preserve">When insulators or electrical protection devices are not sufficient, the contractor shall provide a Qualified Person and Qualified Linemen to construct the proposed work. The cost shall be included in the other contract items and not paid for separately.   </w:t>
      </w:r>
    </w:p>
    <w:p w14:paraId="4151FD10" w14:textId="77777777" w:rsidR="00CA2F59" w:rsidRPr="00CA2F59" w:rsidRDefault="00CA2F59" w:rsidP="00CA2F59">
      <w:pPr>
        <w:rPr>
          <w:rFonts w:cs="Arial"/>
          <w:szCs w:val="22"/>
        </w:rPr>
      </w:pPr>
    </w:p>
    <w:p w14:paraId="01661E8A" w14:textId="77777777" w:rsidR="00CA2F59" w:rsidRPr="00CA2F59" w:rsidRDefault="00CA2F59" w:rsidP="00CA2F59">
      <w:pPr>
        <w:rPr>
          <w:rFonts w:cs="Arial"/>
          <w:szCs w:val="22"/>
        </w:rPr>
      </w:pPr>
      <w:r w:rsidRPr="00CA2F59">
        <w:rPr>
          <w:rFonts w:cs="Arial"/>
          <w:szCs w:val="22"/>
        </w:rPr>
        <w:t xml:space="preserve">Hydro excavation may be required for foundation excavation and other items of work near existing utilities.  Method and application to be approved by Engineer.  The cost of the work will not be </w:t>
      </w:r>
      <w:proofErr w:type="gramStart"/>
      <w:r w:rsidRPr="00CA2F59">
        <w:rPr>
          <w:rFonts w:cs="Arial"/>
          <w:szCs w:val="22"/>
        </w:rPr>
        <w:t>paid for</w:t>
      </w:r>
      <w:proofErr w:type="gramEnd"/>
      <w:r w:rsidRPr="00CA2F59">
        <w:rPr>
          <w:rFonts w:cs="Arial"/>
          <w:szCs w:val="22"/>
        </w:rPr>
        <w:t xml:space="preserve"> separately.</w:t>
      </w:r>
    </w:p>
    <w:p w14:paraId="6755F5D6" w14:textId="77777777" w:rsidR="003C37D9" w:rsidRPr="00CA2F59" w:rsidRDefault="003C37D9" w:rsidP="00E47933">
      <w:pPr>
        <w:rPr>
          <w:rFonts w:cs="Arial"/>
          <w:szCs w:val="22"/>
        </w:rPr>
      </w:pPr>
    </w:p>
    <w:p w14:paraId="67C50A40" w14:textId="7FF551D4" w:rsidR="003C37D9" w:rsidRPr="00CA2F59" w:rsidRDefault="003C37D9" w:rsidP="00CA2F59">
      <w:pPr>
        <w:pStyle w:val="ListParagraph"/>
        <w:numPr>
          <w:ilvl w:val="0"/>
          <w:numId w:val="5"/>
        </w:numPr>
        <w:rPr>
          <w:szCs w:val="22"/>
        </w:rPr>
      </w:pPr>
      <w:commentRangeStart w:id="1"/>
      <w:r w:rsidRPr="00CA2F59">
        <w:rPr>
          <w:rFonts w:cs="Arial"/>
          <w:b/>
          <w:bCs/>
          <w:szCs w:val="22"/>
        </w:rPr>
        <w:t>Known Utility Conflicts</w:t>
      </w:r>
      <w:commentRangeEnd w:id="1"/>
      <w:r w:rsidR="00EE5971" w:rsidRPr="00CA2F59">
        <w:rPr>
          <w:rStyle w:val="CommentReference"/>
          <w:rFonts w:cs="Arial"/>
          <w:b/>
          <w:bCs/>
          <w:sz w:val="22"/>
          <w:szCs w:val="22"/>
        </w:rPr>
        <w:commentReference w:id="1"/>
      </w:r>
    </w:p>
    <w:p w14:paraId="0D272E97" w14:textId="77777777" w:rsidR="00EA5D8C" w:rsidRPr="00CA2F59" w:rsidRDefault="00EA5D8C" w:rsidP="00E47933">
      <w:pPr>
        <w:rPr>
          <w:rFonts w:cs="Arial"/>
          <w:szCs w:val="22"/>
        </w:rPr>
      </w:pPr>
      <w:r w:rsidRPr="00CA2F59">
        <w:rPr>
          <w:rFonts w:cs="Arial"/>
          <w:szCs w:val="22"/>
        </w:rPr>
        <w:t>A utility conflict is where a road or storm sewer structure shares the same exact space as the utility and cannot be built unless the utility relocates.</w:t>
      </w:r>
      <w:r w:rsidR="00EF48EF" w:rsidRPr="00CA2F59">
        <w:rPr>
          <w:rFonts w:cs="Arial"/>
          <w:szCs w:val="22"/>
        </w:rPr>
        <w:t xml:space="preserve"> Utility conflicts are listed below by each facility owner, if any.</w:t>
      </w:r>
    </w:p>
    <w:p w14:paraId="33331B91" w14:textId="77777777" w:rsidR="00A621E7" w:rsidRPr="00CA2F59" w:rsidRDefault="00A621E7" w:rsidP="00E47933">
      <w:pPr>
        <w:rPr>
          <w:rFonts w:cs="Arial"/>
          <w:szCs w:val="22"/>
        </w:rPr>
      </w:pPr>
    </w:p>
    <w:p w14:paraId="4AB552CE" w14:textId="77777777" w:rsidR="003C37D9" w:rsidRPr="00CA2F59" w:rsidRDefault="003C37D9" w:rsidP="00E47933">
      <w:pPr>
        <w:rPr>
          <w:rFonts w:cs="Arial"/>
          <w:b/>
          <w:szCs w:val="22"/>
        </w:rPr>
      </w:pPr>
      <w:r w:rsidRPr="00CA2F59">
        <w:rPr>
          <w:rFonts w:cs="Arial"/>
          <w:b/>
          <w:szCs w:val="22"/>
        </w:rPr>
        <w:t>There are no known utility conflicts.</w:t>
      </w:r>
    </w:p>
    <w:p w14:paraId="29368D77" w14:textId="77777777" w:rsidR="00EF48EF" w:rsidRPr="00CA2F59" w:rsidRDefault="00EF48EF" w:rsidP="00E47933">
      <w:pPr>
        <w:rPr>
          <w:rFonts w:cs="Arial"/>
          <w:szCs w:val="22"/>
        </w:rPr>
      </w:pPr>
    </w:p>
    <w:p w14:paraId="2CDDE5E6" w14:textId="77777777" w:rsidR="00EF48EF" w:rsidRPr="00CA2F59" w:rsidRDefault="00EF48EF" w:rsidP="00E47933">
      <w:pPr>
        <w:rPr>
          <w:rFonts w:cs="Arial"/>
          <w:color w:val="FF0000"/>
          <w:szCs w:val="22"/>
        </w:rPr>
      </w:pPr>
      <w:r w:rsidRPr="00CA2F59">
        <w:rPr>
          <w:rFonts w:cs="Arial"/>
          <w:color w:val="FF0000"/>
          <w:szCs w:val="22"/>
        </w:rPr>
        <w:t>Or</w:t>
      </w:r>
    </w:p>
    <w:p w14:paraId="57C96FF6" w14:textId="77777777" w:rsidR="003C37D9" w:rsidRPr="00CA2F59" w:rsidRDefault="003C37D9" w:rsidP="00E47933">
      <w:pPr>
        <w:rPr>
          <w:rFonts w:cs="Arial"/>
          <w:szCs w:val="22"/>
        </w:rPr>
      </w:pPr>
    </w:p>
    <w:p w14:paraId="65D90E2D" w14:textId="380B604C" w:rsidR="00EF48EF" w:rsidRPr="00CA2F59" w:rsidRDefault="00EF48EF" w:rsidP="00E47933">
      <w:pPr>
        <w:rPr>
          <w:rFonts w:cs="Arial"/>
          <w:b/>
          <w:iCs/>
          <w:szCs w:val="22"/>
          <w:u w:val="single"/>
        </w:rPr>
      </w:pPr>
      <w:r w:rsidRPr="00CA2F59">
        <w:rPr>
          <w:rFonts w:cs="Arial"/>
          <w:b/>
          <w:bCs/>
          <w:iCs/>
          <w:szCs w:val="22"/>
          <w:u w:val="single"/>
        </w:rPr>
        <w:t>Consumer Gas (Gas Transmission and Distribution)</w:t>
      </w:r>
    </w:p>
    <w:p w14:paraId="5301BE12" w14:textId="2117B614" w:rsidR="00EF48EF" w:rsidRPr="00CA2F59" w:rsidRDefault="00EF48EF" w:rsidP="00E47933">
      <w:pPr>
        <w:rPr>
          <w:rFonts w:cs="Arial"/>
          <w:color w:val="FF0000"/>
          <w:szCs w:val="22"/>
        </w:rPr>
      </w:pPr>
      <w:r w:rsidRPr="00CA2F59">
        <w:rPr>
          <w:rFonts w:cs="Arial"/>
          <w:color w:val="FF0000"/>
          <w:szCs w:val="22"/>
        </w:rPr>
        <w:t>This section should list who is doing the work.</w:t>
      </w:r>
      <w:r w:rsidR="0099402D" w:rsidRPr="00CA2F59">
        <w:rPr>
          <w:rFonts w:cs="Arial"/>
          <w:color w:val="FF0000"/>
          <w:szCs w:val="22"/>
        </w:rPr>
        <w:t xml:space="preserve"> </w:t>
      </w:r>
      <w:r w:rsidRPr="00CA2F59">
        <w:rPr>
          <w:rFonts w:cs="Arial"/>
          <w:color w:val="FF0000"/>
          <w:szCs w:val="22"/>
        </w:rPr>
        <w:t>Is it Consumer Gas or the Departments Contractor?</w:t>
      </w:r>
      <w:r w:rsidR="0099402D" w:rsidRPr="00CA2F59">
        <w:rPr>
          <w:rFonts w:cs="Arial"/>
          <w:color w:val="FF0000"/>
          <w:szCs w:val="22"/>
        </w:rPr>
        <w:t xml:space="preserve"> </w:t>
      </w:r>
      <w:r w:rsidRPr="00CA2F59">
        <w:rPr>
          <w:rFonts w:cs="Arial"/>
          <w:color w:val="FF0000"/>
          <w:szCs w:val="22"/>
        </w:rPr>
        <w:t>If it is DTE who is the Contact person for this work?</w:t>
      </w:r>
    </w:p>
    <w:p w14:paraId="04E59DB2" w14:textId="77777777" w:rsidR="00EF48EF" w:rsidRPr="00CA2F59" w:rsidRDefault="00EF48EF" w:rsidP="00E47933">
      <w:pPr>
        <w:rPr>
          <w:rFonts w:cs="Arial"/>
          <w:color w:val="FF0000"/>
          <w:szCs w:val="22"/>
        </w:rPr>
      </w:pPr>
    </w:p>
    <w:p w14:paraId="77DF7161" w14:textId="77777777" w:rsidR="00EF48EF" w:rsidRPr="00CA2F59" w:rsidRDefault="00EF48EF" w:rsidP="00E47933">
      <w:pPr>
        <w:rPr>
          <w:rFonts w:cs="Arial"/>
          <w:color w:val="FF0000"/>
          <w:szCs w:val="22"/>
        </w:rPr>
      </w:pPr>
      <w:r w:rsidRPr="00CA2F59">
        <w:rPr>
          <w:rFonts w:cs="Arial"/>
          <w:color w:val="FF0000"/>
          <w:szCs w:val="22"/>
        </w:rPr>
        <w:t>Answer the 5 W’s +1 (Who, What, When, Where, How, and Why)</w:t>
      </w:r>
    </w:p>
    <w:p w14:paraId="520D8D86" w14:textId="77777777" w:rsidR="00EF48EF" w:rsidRPr="00CA2F59" w:rsidRDefault="00EF48EF" w:rsidP="00E47933">
      <w:pPr>
        <w:rPr>
          <w:rFonts w:cs="Arial"/>
          <w:color w:val="FF0000"/>
          <w:szCs w:val="22"/>
        </w:rPr>
      </w:pPr>
    </w:p>
    <w:p w14:paraId="6CFB2E1C" w14:textId="77777777" w:rsidR="00EF48EF" w:rsidRPr="00CA2F59" w:rsidRDefault="00EF48EF" w:rsidP="00E47933">
      <w:pPr>
        <w:rPr>
          <w:rFonts w:cs="Arial"/>
          <w:color w:val="FF0000"/>
          <w:szCs w:val="22"/>
        </w:rPr>
      </w:pPr>
      <w:r w:rsidRPr="00CA2F59">
        <w:rPr>
          <w:rFonts w:cs="Arial"/>
          <w:color w:val="FF0000"/>
          <w:szCs w:val="22"/>
        </w:rPr>
        <w:t>How many feet of line or number of poles?</w:t>
      </w:r>
    </w:p>
    <w:p w14:paraId="7B24DF9B" w14:textId="77777777" w:rsidR="00EF48EF" w:rsidRPr="00CA2F59" w:rsidRDefault="00EF48EF" w:rsidP="00E47933">
      <w:pPr>
        <w:rPr>
          <w:rFonts w:cs="Arial"/>
          <w:color w:val="FF0000"/>
          <w:szCs w:val="22"/>
        </w:rPr>
      </w:pPr>
    </w:p>
    <w:p w14:paraId="50A32BD4" w14:textId="77777777" w:rsidR="00EF48EF" w:rsidRPr="00CA2F59" w:rsidRDefault="00EF48EF" w:rsidP="00E47933">
      <w:pPr>
        <w:rPr>
          <w:rFonts w:cs="Arial"/>
          <w:color w:val="FF0000"/>
          <w:szCs w:val="22"/>
        </w:rPr>
      </w:pPr>
      <w:r w:rsidRPr="00CA2F59">
        <w:rPr>
          <w:rFonts w:cs="Arial"/>
          <w:color w:val="FF0000"/>
          <w:szCs w:val="22"/>
        </w:rPr>
        <w:t>What stage in construction?</w:t>
      </w:r>
    </w:p>
    <w:p w14:paraId="1ED53ADC" w14:textId="77777777" w:rsidR="00F93B86" w:rsidRPr="00CA2F59" w:rsidRDefault="00F93B86" w:rsidP="00E47933">
      <w:pPr>
        <w:rPr>
          <w:rFonts w:cs="Arial"/>
          <w:color w:val="FF0000"/>
          <w:szCs w:val="22"/>
        </w:rPr>
      </w:pPr>
    </w:p>
    <w:p w14:paraId="753FD167" w14:textId="77777777" w:rsidR="00F93B86" w:rsidRPr="00CA2F59" w:rsidRDefault="00F93B86" w:rsidP="00E47933">
      <w:pPr>
        <w:rPr>
          <w:rFonts w:cs="Arial"/>
          <w:color w:val="FF0000"/>
          <w:szCs w:val="22"/>
        </w:rPr>
      </w:pPr>
      <w:r w:rsidRPr="00CA2F59">
        <w:rPr>
          <w:rFonts w:cs="Arial"/>
          <w:color w:val="FF0000"/>
          <w:szCs w:val="22"/>
        </w:rPr>
        <w:t xml:space="preserve">Will the work be </w:t>
      </w:r>
      <w:commentRangeStart w:id="2"/>
      <w:r w:rsidRPr="00CA2F59">
        <w:rPr>
          <w:rFonts w:cs="Arial"/>
          <w:color w:val="FF0000"/>
          <w:szCs w:val="22"/>
        </w:rPr>
        <w:t xml:space="preserve">done before </w:t>
      </w:r>
      <w:commentRangeEnd w:id="2"/>
      <w:r w:rsidR="008624F3" w:rsidRPr="00CA2F59">
        <w:rPr>
          <w:rStyle w:val="CommentReference"/>
          <w:rFonts w:cs="Arial"/>
          <w:sz w:val="22"/>
          <w:szCs w:val="22"/>
        </w:rPr>
        <w:commentReference w:id="2"/>
      </w:r>
      <w:r w:rsidRPr="00CA2F59">
        <w:rPr>
          <w:rFonts w:cs="Arial"/>
          <w:color w:val="FF0000"/>
          <w:szCs w:val="22"/>
        </w:rPr>
        <w:t>or after the start of work according to the progress clause?</w:t>
      </w:r>
    </w:p>
    <w:p w14:paraId="2C514133" w14:textId="77777777" w:rsidR="00F93B86" w:rsidRPr="00CA2F59" w:rsidRDefault="00F93B86" w:rsidP="00E47933">
      <w:pPr>
        <w:rPr>
          <w:rFonts w:cs="Arial"/>
          <w:color w:val="FF0000"/>
          <w:szCs w:val="22"/>
        </w:rPr>
      </w:pPr>
    </w:p>
    <w:p w14:paraId="443F00D8" w14:textId="25B0E14E" w:rsidR="00F93B86" w:rsidRPr="00CA2F59" w:rsidRDefault="00F93B86" w:rsidP="00E47933">
      <w:pPr>
        <w:rPr>
          <w:rFonts w:cs="Arial"/>
          <w:color w:val="FF0000"/>
          <w:szCs w:val="22"/>
        </w:rPr>
      </w:pPr>
      <w:r w:rsidRPr="00CA2F59">
        <w:rPr>
          <w:rFonts w:cs="Arial"/>
          <w:color w:val="FF0000"/>
          <w:szCs w:val="22"/>
        </w:rPr>
        <w:t>How long will it take? Be certain that you have given this enough time but not too much time either.</w:t>
      </w:r>
      <w:r w:rsidR="0099402D" w:rsidRPr="00CA2F59">
        <w:rPr>
          <w:rFonts w:cs="Arial"/>
          <w:color w:val="FF0000"/>
          <w:szCs w:val="22"/>
        </w:rPr>
        <w:t xml:space="preserve"> </w:t>
      </w:r>
      <w:r w:rsidRPr="00CA2F59">
        <w:rPr>
          <w:rFonts w:cs="Arial"/>
          <w:color w:val="FF0000"/>
          <w:szCs w:val="22"/>
        </w:rPr>
        <w:t>Be fair and realistic.</w:t>
      </w:r>
    </w:p>
    <w:p w14:paraId="4010249A" w14:textId="77777777" w:rsidR="00EF48EF" w:rsidRPr="00CA2F59" w:rsidRDefault="00EF48EF" w:rsidP="00E47933">
      <w:pPr>
        <w:rPr>
          <w:rFonts w:cs="Arial"/>
          <w:color w:val="FF0000"/>
          <w:szCs w:val="22"/>
        </w:rPr>
      </w:pPr>
    </w:p>
    <w:p w14:paraId="46590262" w14:textId="2FA8AA47" w:rsidR="00EF48EF" w:rsidRPr="00CA2F59" w:rsidRDefault="00EF48EF" w:rsidP="00E47933">
      <w:pPr>
        <w:rPr>
          <w:rFonts w:cs="Arial"/>
          <w:b/>
          <w:iCs/>
          <w:szCs w:val="22"/>
          <w:u w:val="single"/>
        </w:rPr>
      </w:pPr>
      <w:r w:rsidRPr="00CA2F59">
        <w:rPr>
          <w:rFonts w:cs="Arial"/>
          <w:b/>
          <w:bCs/>
          <w:iCs/>
          <w:szCs w:val="22"/>
          <w:u w:val="single"/>
        </w:rPr>
        <w:t>DTE (Overhead Lines and Utility Poles)</w:t>
      </w:r>
    </w:p>
    <w:p w14:paraId="5FBD4CA8" w14:textId="21C3E7A3" w:rsidR="0049366D" w:rsidRPr="00CA2F59" w:rsidRDefault="00EF48EF" w:rsidP="00E47933">
      <w:pPr>
        <w:rPr>
          <w:rFonts w:cs="Arial"/>
          <w:color w:val="FF0000"/>
          <w:szCs w:val="22"/>
        </w:rPr>
      </w:pPr>
      <w:r w:rsidRPr="00CA2F59">
        <w:rPr>
          <w:rFonts w:cs="Arial"/>
          <w:color w:val="FF0000"/>
          <w:szCs w:val="22"/>
        </w:rPr>
        <w:t>See Consumer Gas Example Above</w:t>
      </w:r>
    </w:p>
    <w:p w14:paraId="5EBCF852" w14:textId="77777777" w:rsidR="00CA2F59" w:rsidRPr="00CA2F59" w:rsidRDefault="00CA2F59" w:rsidP="00E47933">
      <w:pPr>
        <w:rPr>
          <w:rFonts w:cs="Arial"/>
          <w:color w:val="FF0000"/>
          <w:szCs w:val="22"/>
        </w:rPr>
      </w:pPr>
    </w:p>
    <w:p w14:paraId="739A2A8F" w14:textId="2206C71C" w:rsidR="0099402D" w:rsidRPr="00CA2F59" w:rsidRDefault="00CA2F59" w:rsidP="00E47933">
      <w:pPr>
        <w:rPr>
          <w:rFonts w:cs="Arial"/>
          <w:szCs w:val="22"/>
        </w:rPr>
      </w:pPr>
      <w:r w:rsidRPr="00CA2F59">
        <w:rPr>
          <w:rFonts w:cs="Arial"/>
          <w:szCs w:val="22"/>
        </w:rPr>
        <w:t>Entire project - Traffic signal and associated work will require work within proximity of DTE.</w:t>
      </w:r>
    </w:p>
    <w:p w14:paraId="597B6292" w14:textId="77777777" w:rsidR="00CA2F59" w:rsidRPr="00CA2F59" w:rsidRDefault="00CA2F59" w:rsidP="00E47933">
      <w:pPr>
        <w:rPr>
          <w:rFonts w:cs="Arial"/>
          <w:color w:val="FF0000"/>
          <w:szCs w:val="22"/>
        </w:rPr>
      </w:pPr>
    </w:p>
    <w:p w14:paraId="7C32A7D0" w14:textId="4A4040B8" w:rsidR="0049366D" w:rsidRPr="00CA2F59" w:rsidRDefault="00F25552" w:rsidP="00CA2F59">
      <w:pPr>
        <w:pStyle w:val="ListParagraph"/>
        <w:numPr>
          <w:ilvl w:val="0"/>
          <w:numId w:val="5"/>
        </w:numPr>
        <w:rPr>
          <w:szCs w:val="22"/>
        </w:rPr>
      </w:pPr>
      <w:commentRangeStart w:id="3"/>
      <w:r w:rsidRPr="00CA2F59">
        <w:rPr>
          <w:rFonts w:cs="Arial"/>
          <w:b/>
          <w:bCs/>
          <w:szCs w:val="22"/>
        </w:rPr>
        <w:t>Special Conditions</w:t>
      </w:r>
      <w:commentRangeEnd w:id="3"/>
      <w:r w:rsidR="008624F3" w:rsidRPr="00CA2F59">
        <w:rPr>
          <w:rStyle w:val="CommentReference"/>
          <w:rFonts w:cs="Arial"/>
          <w:b/>
          <w:bCs/>
          <w:sz w:val="22"/>
          <w:szCs w:val="22"/>
        </w:rPr>
        <w:commentReference w:id="3"/>
      </w:r>
    </w:p>
    <w:p w14:paraId="3E5CCE26" w14:textId="0DC0299F" w:rsidR="00EA5D8C" w:rsidRPr="00CA2F59" w:rsidRDefault="00EA5D8C" w:rsidP="00E47933">
      <w:pPr>
        <w:rPr>
          <w:rFonts w:cs="Arial"/>
          <w:szCs w:val="22"/>
        </w:rPr>
      </w:pPr>
      <w:r w:rsidRPr="00CA2F59">
        <w:rPr>
          <w:rFonts w:cs="Arial"/>
          <w:szCs w:val="22"/>
        </w:rPr>
        <w:t>Special Conditions are where a road or storm sewer is in very close proximity of the utility and special care must be used when excavating, backfilling, and compacting the areas.</w:t>
      </w:r>
      <w:r w:rsidR="0099402D" w:rsidRPr="00CA2F59">
        <w:rPr>
          <w:rFonts w:cs="Arial"/>
          <w:szCs w:val="22"/>
        </w:rPr>
        <w:t xml:space="preserve"> </w:t>
      </w:r>
      <w:r w:rsidRPr="00CA2F59">
        <w:rPr>
          <w:rFonts w:cs="Arial"/>
          <w:szCs w:val="22"/>
        </w:rPr>
        <w:t>Special Conditions are listed below for each utility, if any.</w:t>
      </w:r>
    </w:p>
    <w:p w14:paraId="095D5DC0" w14:textId="77777777" w:rsidR="00EA5D8C" w:rsidRPr="00CA2F59" w:rsidRDefault="00EA5D8C" w:rsidP="00E47933">
      <w:pPr>
        <w:rPr>
          <w:rFonts w:cs="Arial"/>
          <w:b/>
          <w:szCs w:val="22"/>
        </w:rPr>
      </w:pPr>
    </w:p>
    <w:p w14:paraId="5DE24F56" w14:textId="77777777" w:rsidR="00EA5D8C" w:rsidRPr="00CA2F59" w:rsidRDefault="00EA5D8C" w:rsidP="00E47933">
      <w:pPr>
        <w:rPr>
          <w:rFonts w:cs="Arial"/>
          <w:b/>
          <w:szCs w:val="22"/>
        </w:rPr>
      </w:pPr>
      <w:r w:rsidRPr="00CA2F59">
        <w:rPr>
          <w:rFonts w:cs="Arial"/>
          <w:b/>
          <w:szCs w:val="22"/>
        </w:rPr>
        <w:t>There are no known special Conditions.</w:t>
      </w:r>
    </w:p>
    <w:p w14:paraId="4E0A861C" w14:textId="77777777" w:rsidR="0049366D" w:rsidRPr="00CA2F59" w:rsidRDefault="0049366D" w:rsidP="00E47933">
      <w:pPr>
        <w:rPr>
          <w:rFonts w:cs="Arial"/>
          <w:color w:val="FF0000"/>
          <w:szCs w:val="22"/>
        </w:rPr>
      </w:pPr>
    </w:p>
    <w:p w14:paraId="04C7C148" w14:textId="77777777" w:rsidR="00EA5D8C" w:rsidRPr="00CA2F59" w:rsidRDefault="00EA5D8C" w:rsidP="00E47933">
      <w:pPr>
        <w:rPr>
          <w:rFonts w:cs="Arial"/>
          <w:color w:val="FF0000"/>
          <w:szCs w:val="22"/>
        </w:rPr>
      </w:pPr>
      <w:r w:rsidRPr="00CA2F59">
        <w:rPr>
          <w:rFonts w:cs="Arial"/>
          <w:color w:val="FF0000"/>
          <w:szCs w:val="22"/>
        </w:rPr>
        <w:t>Or</w:t>
      </w:r>
    </w:p>
    <w:p w14:paraId="7E4EAA37" w14:textId="77777777" w:rsidR="00EA5D8C" w:rsidRPr="00CA2F59" w:rsidRDefault="00EA5D8C" w:rsidP="00E47933">
      <w:pPr>
        <w:rPr>
          <w:rFonts w:cs="Arial"/>
          <w:color w:val="FF0000"/>
          <w:szCs w:val="22"/>
        </w:rPr>
      </w:pPr>
    </w:p>
    <w:p w14:paraId="2AE4EFA0" w14:textId="6A49097A" w:rsidR="00EA5D8C" w:rsidRPr="00CA2F59" w:rsidRDefault="00EA5D8C" w:rsidP="00E47933">
      <w:pPr>
        <w:rPr>
          <w:rFonts w:cs="Arial"/>
          <w:b/>
          <w:iCs/>
          <w:szCs w:val="22"/>
          <w:u w:val="single"/>
        </w:rPr>
      </w:pPr>
      <w:r w:rsidRPr="00CA2F59">
        <w:rPr>
          <w:rFonts w:cs="Arial"/>
          <w:b/>
          <w:bCs/>
          <w:iCs/>
          <w:szCs w:val="22"/>
          <w:u w:val="single"/>
        </w:rPr>
        <w:t>DSW (Waterman and Sanitary Sewer)</w:t>
      </w:r>
    </w:p>
    <w:p w14:paraId="2BC9997A" w14:textId="77777777" w:rsidR="00EF48EF" w:rsidRPr="00CA2F59" w:rsidRDefault="00EF48EF" w:rsidP="00E47933">
      <w:pPr>
        <w:rPr>
          <w:rFonts w:cs="Arial"/>
          <w:color w:val="FF0000"/>
          <w:szCs w:val="22"/>
        </w:rPr>
      </w:pPr>
      <w:r w:rsidRPr="00CA2F59">
        <w:rPr>
          <w:rFonts w:cs="Arial"/>
          <w:color w:val="FF0000"/>
          <w:szCs w:val="22"/>
        </w:rPr>
        <w:t>See Consumer Gas Example Above</w:t>
      </w:r>
    </w:p>
    <w:p w14:paraId="7011BAAE" w14:textId="77777777" w:rsidR="00EA5D8C" w:rsidRPr="00CA2F59" w:rsidRDefault="00EA5D8C" w:rsidP="00E47933">
      <w:pPr>
        <w:rPr>
          <w:rFonts w:cs="Arial"/>
          <w:b/>
          <w:bCs/>
          <w:szCs w:val="22"/>
          <w:u w:val="single"/>
        </w:rPr>
      </w:pPr>
    </w:p>
    <w:p w14:paraId="73338B7C" w14:textId="745602FA" w:rsidR="00EA5D8C" w:rsidRPr="00CA2F59" w:rsidRDefault="00EA5D8C" w:rsidP="00E47933">
      <w:pPr>
        <w:rPr>
          <w:rFonts w:cs="Arial"/>
          <w:b/>
          <w:iCs/>
          <w:szCs w:val="22"/>
          <w:u w:val="single"/>
        </w:rPr>
      </w:pPr>
      <w:r w:rsidRPr="00CA2F59">
        <w:rPr>
          <w:rFonts w:cs="Arial"/>
          <w:b/>
          <w:bCs/>
          <w:iCs/>
          <w:szCs w:val="22"/>
          <w:u w:val="single"/>
        </w:rPr>
        <w:t>Buckeye (Oil Pipeline)</w:t>
      </w:r>
    </w:p>
    <w:p w14:paraId="1B7B1201" w14:textId="77777777" w:rsidR="00EF48EF" w:rsidRPr="00CA2F59" w:rsidRDefault="00EF48EF" w:rsidP="00E47933">
      <w:pPr>
        <w:rPr>
          <w:rFonts w:cs="Arial"/>
          <w:color w:val="FF0000"/>
          <w:szCs w:val="22"/>
        </w:rPr>
      </w:pPr>
      <w:r w:rsidRPr="00CA2F59">
        <w:rPr>
          <w:rFonts w:cs="Arial"/>
          <w:color w:val="FF0000"/>
          <w:szCs w:val="22"/>
        </w:rPr>
        <w:t>See Consumer Gas Example Above</w:t>
      </w:r>
    </w:p>
    <w:p w14:paraId="5B6E70E0" w14:textId="77777777" w:rsidR="00EA5D8C" w:rsidRPr="00CA2F59" w:rsidRDefault="00EA5D8C" w:rsidP="00E47933">
      <w:pPr>
        <w:rPr>
          <w:rFonts w:cs="Arial"/>
          <w:color w:val="FF0000"/>
          <w:szCs w:val="22"/>
        </w:rPr>
      </w:pPr>
    </w:p>
    <w:p w14:paraId="36ED2A47" w14:textId="249F01C8" w:rsidR="0049366D" w:rsidRPr="00CA2F59" w:rsidRDefault="0049366D" w:rsidP="00E47933">
      <w:pPr>
        <w:rPr>
          <w:rFonts w:cs="Arial"/>
          <w:color w:val="FF0000"/>
          <w:szCs w:val="22"/>
        </w:rPr>
      </w:pPr>
      <w:r w:rsidRPr="00CA2F59">
        <w:rPr>
          <w:rFonts w:cs="Arial"/>
          <w:color w:val="FF0000"/>
          <w:szCs w:val="22"/>
        </w:rPr>
        <w:lastRenderedPageBreak/>
        <w:t>If this is a Fed-aid Job delete the following section.</w:t>
      </w:r>
    </w:p>
    <w:p w14:paraId="03142130" w14:textId="77777777" w:rsidR="0099402D" w:rsidRPr="00CA2F59" w:rsidRDefault="0099402D" w:rsidP="00E47933">
      <w:pPr>
        <w:rPr>
          <w:rFonts w:cs="Arial"/>
          <w:color w:val="FF0000"/>
          <w:szCs w:val="22"/>
        </w:rPr>
      </w:pPr>
    </w:p>
    <w:p w14:paraId="437BA4A8" w14:textId="2F761B56" w:rsidR="003C37D9" w:rsidRPr="00CA2F59" w:rsidRDefault="0049366D" w:rsidP="00CA2F59">
      <w:pPr>
        <w:pStyle w:val="ListParagraph"/>
        <w:numPr>
          <w:ilvl w:val="0"/>
          <w:numId w:val="5"/>
        </w:numPr>
        <w:rPr>
          <w:szCs w:val="22"/>
        </w:rPr>
      </w:pPr>
      <w:commentRangeStart w:id="4"/>
      <w:r w:rsidRPr="00CA2F59">
        <w:rPr>
          <w:rFonts w:cs="Arial"/>
          <w:b/>
          <w:bCs/>
          <w:szCs w:val="22"/>
        </w:rPr>
        <w:t>Local Let Notes</w:t>
      </w:r>
      <w:commentRangeEnd w:id="4"/>
      <w:r w:rsidR="008624F3" w:rsidRPr="00CA2F59">
        <w:rPr>
          <w:rStyle w:val="CommentReference"/>
          <w:rFonts w:cs="Arial"/>
          <w:b/>
          <w:bCs/>
          <w:sz w:val="22"/>
          <w:szCs w:val="22"/>
        </w:rPr>
        <w:commentReference w:id="4"/>
      </w:r>
    </w:p>
    <w:p w14:paraId="7968AA14" w14:textId="20095E0A" w:rsidR="0049366D" w:rsidRPr="00CA2F59" w:rsidRDefault="0049366D" w:rsidP="00E47933">
      <w:pPr>
        <w:rPr>
          <w:rFonts w:cs="Arial"/>
          <w:szCs w:val="22"/>
        </w:rPr>
      </w:pPr>
      <w:r w:rsidRPr="00CA2F59">
        <w:rPr>
          <w:rFonts w:cs="Arial"/>
          <w:szCs w:val="22"/>
        </w:rPr>
        <w:t>No additional compensation will be paid to the Contractor for delays due to material shortages or other reasons beyond the control of the R</w:t>
      </w:r>
      <w:r w:rsidR="00EE5971" w:rsidRPr="00CA2F59">
        <w:rPr>
          <w:rFonts w:cs="Arial"/>
          <w:szCs w:val="22"/>
        </w:rPr>
        <w:t>COC</w:t>
      </w:r>
      <w:r w:rsidRPr="00CA2F59">
        <w:rPr>
          <w:rFonts w:cs="Arial"/>
          <w:szCs w:val="22"/>
        </w:rPr>
        <w:t>, or for delays on construction due to the encountering of existing utilities that are, or are not, shown on the plans.</w:t>
      </w:r>
    </w:p>
    <w:p w14:paraId="3F51B46E" w14:textId="77777777" w:rsidR="0049366D" w:rsidRPr="00CA2F59" w:rsidRDefault="0049366D" w:rsidP="00E47933">
      <w:pPr>
        <w:rPr>
          <w:rFonts w:cs="Arial"/>
          <w:szCs w:val="22"/>
        </w:rPr>
      </w:pPr>
    </w:p>
    <w:p w14:paraId="383BA98E" w14:textId="3435A25E" w:rsidR="003C37D9" w:rsidRPr="00CA2F59" w:rsidRDefault="0049366D" w:rsidP="00E47933">
      <w:pPr>
        <w:rPr>
          <w:rFonts w:cs="Arial"/>
          <w:szCs w:val="22"/>
        </w:rPr>
      </w:pPr>
      <w:r w:rsidRPr="00CA2F59">
        <w:rPr>
          <w:rFonts w:cs="Arial"/>
          <w:szCs w:val="22"/>
        </w:rPr>
        <w:t xml:space="preserve">Delay of any utility relocations on any portion of this project may be considered the basis for a claim for an extension of time for completion as determined reasonable by the </w:t>
      </w:r>
      <w:proofErr w:type="gramStart"/>
      <w:r w:rsidR="00632499" w:rsidRPr="00CA2F59">
        <w:rPr>
          <w:rFonts w:cs="Arial"/>
          <w:szCs w:val="22"/>
        </w:rPr>
        <w:t>E</w:t>
      </w:r>
      <w:r w:rsidRPr="00CA2F59">
        <w:rPr>
          <w:rFonts w:cs="Arial"/>
          <w:szCs w:val="22"/>
        </w:rPr>
        <w:t>ngineer, but</w:t>
      </w:r>
      <w:proofErr w:type="gramEnd"/>
      <w:r w:rsidRPr="00CA2F59">
        <w:rPr>
          <w:rFonts w:cs="Arial"/>
          <w:szCs w:val="22"/>
        </w:rPr>
        <w:t xml:space="preserve"> will not be considered the basis for a claim for extra compensation or an adjustment in contract unit prices.</w:t>
      </w:r>
    </w:p>
    <w:sectPr w:rsidR="003C37D9" w:rsidRPr="00CA2F59" w:rsidSect="00572D26">
      <w:headerReference w:type="default" r:id="rId12"/>
      <w:headerReference w:type="first" r:id="rId13"/>
      <w:type w:val="continuous"/>
      <w:pgSz w:w="12240" w:h="15840" w:code="1"/>
      <w:pgMar w:top="1440" w:right="1440" w:bottom="1440" w:left="1440"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brien, Jeff" w:date="2021-05-15T12:30:00Z" w:initials="OJ">
    <w:p w14:paraId="2C89CA6C" w14:textId="4E5BE9FA" w:rsidR="00372190" w:rsidRDefault="00372190">
      <w:pPr>
        <w:pStyle w:val="CommentText"/>
      </w:pPr>
      <w:r>
        <w:rPr>
          <w:rStyle w:val="CommentReference"/>
        </w:rPr>
        <w:annotationRef/>
      </w:r>
      <w:r>
        <w:t>Deleted this because it is clearly stated in the standard specs and contradicts our local project SPs.</w:t>
      </w:r>
    </w:p>
  </w:comment>
  <w:comment w:id="1" w:author="Obrien, Jeff" w:date="2021-05-15T13:13:00Z" w:initials="OJ">
    <w:p w14:paraId="61961EFA" w14:textId="259988A2" w:rsidR="00EE5971" w:rsidRDefault="00EE5971">
      <w:pPr>
        <w:pStyle w:val="CommentText"/>
      </w:pPr>
      <w:r>
        <w:rPr>
          <w:rStyle w:val="CommentReference"/>
        </w:rPr>
        <w:annotationRef/>
      </w:r>
      <w:r>
        <w:t xml:space="preserve">Identify all utility CONFLICTS in this section. Identify how these will be resolved, when, and the contact individual at the utility. All conflicts need to </w:t>
      </w:r>
      <w:r w:rsidRPr="00EE5971">
        <w:rPr>
          <w:b/>
          <w:bCs/>
        </w:rPr>
        <w:t>be identified and coordinated by the GI meeting</w:t>
      </w:r>
      <w:r>
        <w:t>. If not completed properly, delay costs could be requested by the Contractor and are 100% RCOC responsibility (MDOT will NOT participate).</w:t>
      </w:r>
    </w:p>
  </w:comment>
  <w:comment w:id="2" w:author="Obrien, Jeff" w:date="2021-05-15T13:10:00Z" w:initials="OJ">
    <w:p w14:paraId="13F87773" w14:textId="6692501E" w:rsidR="008624F3" w:rsidRDefault="008624F3">
      <w:pPr>
        <w:pStyle w:val="CommentText"/>
      </w:pPr>
      <w:r>
        <w:rPr>
          <w:rStyle w:val="CommentReference"/>
        </w:rPr>
        <w:annotationRef/>
      </w:r>
      <w:r>
        <w:t>Every effort shall be made to have the utilities relocated prior to final plan submittal to MDOT.</w:t>
      </w:r>
    </w:p>
  </w:comment>
  <w:comment w:id="3" w:author="Obrien, Jeff" w:date="2021-05-15T13:11:00Z" w:initials="OJ">
    <w:p w14:paraId="1BC72BE8" w14:textId="1327312C" w:rsidR="008624F3" w:rsidRDefault="008624F3">
      <w:pPr>
        <w:pStyle w:val="CommentText"/>
      </w:pPr>
      <w:r>
        <w:rPr>
          <w:rStyle w:val="CommentReference"/>
        </w:rPr>
        <w:annotationRef/>
      </w:r>
      <w:r w:rsidR="00EE5971">
        <w:t>Identify any special areas within the project where the contract work will need to be completed carefully around an existing utility. This is for areas that are not direct conflicts but rather areas the Contractor (&amp; Engineer) should be made aware.</w:t>
      </w:r>
    </w:p>
  </w:comment>
  <w:comment w:id="4" w:author="Obrien, Jeff" w:date="2021-05-15T13:11:00Z" w:initials="OJ">
    <w:p w14:paraId="455F3F54" w14:textId="1BAB757E" w:rsidR="008624F3" w:rsidRDefault="008624F3">
      <w:pPr>
        <w:pStyle w:val="CommentText"/>
      </w:pPr>
      <w:r>
        <w:rPr>
          <w:rStyle w:val="CommentReference"/>
        </w:rPr>
        <w:annotationRef/>
      </w:r>
      <w:r>
        <w:t>Delete for MDOT let projects. To remain for Local Let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C89CA6C" w15:done="0"/>
  <w15:commentEx w15:paraId="61961EFA" w15:done="0"/>
  <w15:commentEx w15:paraId="13F87773" w15:done="0"/>
  <w15:commentEx w15:paraId="1BC72BE8" w15:done="0"/>
  <w15:commentEx w15:paraId="455F3F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4A4793" w16cex:dateUtc="2021-05-15T17:13:00Z"/>
  <w16cex:commentExtensible w16cex:durableId="244A46A9" w16cex:dateUtc="2021-05-15T17:10:00Z"/>
  <w16cex:commentExtensible w16cex:durableId="244A471A" w16cex:dateUtc="2021-05-15T17:11:00Z"/>
  <w16cex:commentExtensible w16cex:durableId="244A46F6" w16cex:dateUtc="2021-05-15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89CA6C" w16cid:durableId="5131D412"/>
  <w16cid:commentId w16cid:paraId="61961EFA" w16cid:durableId="244A4793"/>
  <w16cid:commentId w16cid:paraId="13F87773" w16cid:durableId="244A46A9"/>
  <w16cid:commentId w16cid:paraId="1BC72BE8" w16cid:durableId="244A471A"/>
  <w16cid:commentId w16cid:paraId="455F3F54" w16cid:durableId="244A46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D6F8B" w14:textId="77777777" w:rsidR="00F76FE5" w:rsidRDefault="00F76FE5">
      <w:r>
        <w:separator/>
      </w:r>
    </w:p>
  </w:endnote>
  <w:endnote w:type="continuationSeparator" w:id="0">
    <w:p w14:paraId="46F57119" w14:textId="77777777" w:rsidR="00F76FE5" w:rsidRDefault="00F7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40DCE" w14:textId="77777777" w:rsidR="00F76FE5" w:rsidRDefault="00F76FE5">
      <w:r>
        <w:separator/>
      </w:r>
    </w:p>
  </w:footnote>
  <w:footnote w:type="continuationSeparator" w:id="0">
    <w:p w14:paraId="03732C06" w14:textId="77777777" w:rsidR="00F76FE5" w:rsidRDefault="00F7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1E0" w:firstRow="1" w:lastRow="1" w:firstColumn="1" w:lastColumn="1" w:noHBand="0" w:noVBand="0"/>
    </w:tblPr>
    <w:tblGrid>
      <w:gridCol w:w="3120"/>
      <w:gridCol w:w="3121"/>
      <w:gridCol w:w="3119"/>
    </w:tblGrid>
    <w:tr w:rsidR="0099402D" w:rsidRPr="0005382E" w14:paraId="527822BC" w14:textId="77777777" w:rsidTr="00BA336E">
      <w:tc>
        <w:tcPr>
          <w:tcW w:w="1667" w:type="pct"/>
          <w:shd w:val="clear" w:color="auto" w:fill="auto"/>
        </w:tcPr>
        <w:p w14:paraId="336CD221" w14:textId="77777777" w:rsidR="0099402D" w:rsidRPr="00CA2F59" w:rsidRDefault="0099402D" w:rsidP="0099402D">
          <w:pPr>
            <w:pStyle w:val="Header"/>
            <w:jc w:val="left"/>
            <w:rPr>
              <w:sz w:val="22"/>
              <w:szCs w:val="22"/>
            </w:rPr>
          </w:pPr>
          <w:r w:rsidRPr="00CA2F59">
            <w:rPr>
              <w:sz w:val="22"/>
              <w:szCs w:val="22"/>
            </w:rPr>
            <w:t>RCOC/</w:t>
          </w:r>
          <w:proofErr w:type="gramStart"/>
          <w:r w:rsidRPr="00CA2F59">
            <w:rPr>
              <w:sz w:val="22"/>
              <w:szCs w:val="22"/>
            </w:rPr>
            <w:t>DESIGN:JOB</w:t>
          </w:r>
          <w:proofErr w:type="gramEnd"/>
          <w:r w:rsidRPr="00CA2F59">
            <w:rPr>
              <w:sz w:val="22"/>
              <w:szCs w:val="22"/>
            </w:rPr>
            <w:t>/XX</w:t>
          </w:r>
        </w:p>
      </w:tc>
      <w:tc>
        <w:tcPr>
          <w:tcW w:w="1667" w:type="pct"/>
          <w:shd w:val="clear" w:color="auto" w:fill="auto"/>
        </w:tcPr>
        <w:p w14:paraId="70C5F8D4" w14:textId="77777777" w:rsidR="0099402D" w:rsidRPr="00CA2F59" w:rsidRDefault="0099402D" w:rsidP="00BA336E">
          <w:pPr>
            <w:pStyle w:val="Header"/>
            <w:rPr>
              <w:sz w:val="22"/>
              <w:szCs w:val="22"/>
            </w:rPr>
          </w:pPr>
          <w:r w:rsidRPr="00CA2F59">
            <w:rPr>
              <w:sz w:val="22"/>
              <w:szCs w:val="22"/>
            </w:rPr>
            <w:t xml:space="preserve">PAGE </w:t>
          </w:r>
          <w:r w:rsidRPr="00CA2F59">
            <w:rPr>
              <w:sz w:val="22"/>
              <w:szCs w:val="22"/>
            </w:rPr>
            <w:fldChar w:fldCharType="begin"/>
          </w:r>
          <w:r w:rsidRPr="00CA2F59">
            <w:rPr>
              <w:sz w:val="22"/>
              <w:szCs w:val="22"/>
            </w:rPr>
            <w:instrText xml:space="preserve"> PAGE </w:instrText>
          </w:r>
          <w:r w:rsidRPr="00CA2F59">
            <w:rPr>
              <w:sz w:val="22"/>
              <w:szCs w:val="22"/>
            </w:rPr>
            <w:fldChar w:fldCharType="separate"/>
          </w:r>
          <w:r w:rsidRPr="00CA2F59">
            <w:rPr>
              <w:sz w:val="22"/>
              <w:szCs w:val="22"/>
            </w:rPr>
            <w:t>1</w:t>
          </w:r>
          <w:r w:rsidRPr="00CA2F59">
            <w:rPr>
              <w:sz w:val="22"/>
              <w:szCs w:val="22"/>
            </w:rPr>
            <w:fldChar w:fldCharType="end"/>
          </w:r>
          <w:r w:rsidRPr="00CA2F59">
            <w:rPr>
              <w:sz w:val="22"/>
              <w:szCs w:val="22"/>
            </w:rPr>
            <w:t xml:space="preserve"> OF </w:t>
          </w:r>
          <w:r w:rsidR="00BA336E" w:rsidRPr="00CA2F59">
            <w:rPr>
              <w:sz w:val="22"/>
              <w:szCs w:val="22"/>
            </w:rPr>
            <w:fldChar w:fldCharType="begin"/>
          </w:r>
          <w:r w:rsidR="00BA336E" w:rsidRPr="00CA2F59">
            <w:rPr>
              <w:sz w:val="22"/>
              <w:szCs w:val="22"/>
            </w:rPr>
            <w:instrText xml:space="preserve"> NUMPAGES </w:instrText>
          </w:r>
          <w:r w:rsidR="00BA336E" w:rsidRPr="00CA2F59">
            <w:rPr>
              <w:sz w:val="22"/>
              <w:szCs w:val="22"/>
            </w:rPr>
            <w:fldChar w:fldCharType="separate"/>
          </w:r>
          <w:r w:rsidRPr="00CA2F59">
            <w:rPr>
              <w:sz w:val="22"/>
              <w:szCs w:val="22"/>
            </w:rPr>
            <w:t>2</w:t>
          </w:r>
          <w:r w:rsidR="00BA336E" w:rsidRPr="00CA2F59">
            <w:rPr>
              <w:sz w:val="22"/>
              <w:szCs w:val="22"/>
            </w:rPr>
            <w:fldChar w:fldCharType="end"/>
          </w:r>
        </w:p>
      </w:tc>
      <w:tc>
        <w:tcPr>
          <w:tcW w:w="1667" w:type="pct"/>
          <w:shd w:val="clear" w:color="auto" w:fill="auto"/>
        </w:tcPr>
        <w:p w14:paraId="75E7C9BC" w14:textId="2782996D" w:rsidR="0099402D" w:rsidRPr="00CA2F59" w:rsidRDefault="0099402D" w:rsidP="00BA336E">
          <w:pPr>
            <w:pStyle w:val="Header"/>
            <w:jc w:val="right"/>
            <w:rPr>
              <w:sz w:val="22"/>
              <w:szCs w:val="22"/>
            </w:rPr>
          </w:pPr>
          <w:r w:rsidRPr="00CA2F59">
            <w:rPr>
              <w:sz w:val="22"/>
              <w:szCs w:val="22"/>
            </w:rPr>
            <w:t>RCOC20NB2</w:t>
          </w:r>
        </w:p>
        <w:p w14:paraId="583320B7" w14:textId="457610A8" w:rsidR="0099402D" w:rsidRPr="00CA2F59" w:rsidRDefault="0099402D" w:rsidP="00BA336E">
          <w:pPr>
            <w:pStyle w:val="Header"/>
            <w:jc w:val="right"/>
            <w:rPr>
              <w:sz w:val="22"/>
              <w:szCs w:val="22"/>
            </w:rPr>
          </w:pPr>
          <w:r w:rsidRPr="00CA2F59">
            <w:rPr>
              <w:sz w:val="22"/>
              <w:szCs w:val="22"/>
            </w:rPr>
            <w:t>ORG:0</w:t>
          </w:r>
          <w:r w:rsidR="00CA2F59">
            <w:rPr>
              <w:sz w:val="22"/>
              <w:szCs w:val="22"/>
            </w:rPr>
            <w:t>3</w:t>
          </w:r>
          <w:r w:rsidRPr="00CA2F59">
            <w:rPr>
              <w:sz w:val="22"/>
              <w:szCs w:val="22"/>
            </w:rPr>
            <w:t>-</w:t>
          </w:r>
          <w:r w:rsidR="00CA2F59">
            <w:rPr>
              <w:sz w:val="22"/>
              <w:szCs w:val="22"/>
            </w:rPr>
            <w:t>26</w:t>
          </w:r>
          <w:r w:rsidRPr="00CA2F59">
            <w:rPr>
              <w:sz w:val="22"/>
              <w:szCs w:val="22"/>
            </w:rPr>
            <w:t>-2</w:t>
          </w:r>
          <w:r w:rsidR="00CA2F59">
            <w:rPr>
              <w:sz w:val="22"/>
              <w:szCs w:val="22"/>
            </w:rPr>
            <w:t>4</w:t>
          </w:r>
        </w:p>
        <w:p w14:paraId="3C7AEA37" w14:textId="5D69C795" w:rsidR="0099402D" w:rsidRPr="00CA2F59" w:rsidRDefault="0099402D" w:rsidP="00BA336E">
          <w:pPr>
            <w:pStyle w:val="Header"/>
            <w:jc w:val="right"/>
            <w:rPr>
              <w:sz w:val="22"/>
              <w:szCs w:val="22"/>
            </w:rPr>
          </w:pPr>
          <w:r w:rsidRPr="00CA2F59">
            <w:rPr>
              <w:sz w:val="22"/>
              <w:szCs w:val="22"/>
            </w:rPr>
            <w:t>REV:</w:t>
          </w:r>
          <w:r w:rsidRPr="00CA2F59">
            <w:rPr>
              <w:sz w:val="22"/>
              <w:szCs w:val="22"/>
            </w:rPr>
            <w:fldChar w:fldCharType="begin"/>
          </w:r>
          <w:r w:rsidRPr="00CA2F59">
            <w:rPr>
              <w:sz w:val="22"/>
              <w:szCs w:val="22"/>
            </w:rPr>
            <w:instrText xml:space="preserve"> DATE  \@ "MM-dd-yy" </w:instrText>
          </w:r>
          <w:r w:rsidRPr="00CA2F59">
            <w:rPr>
              <w:sz w:val="22"/>
              <w:szCs w:val="22"/>
            </w:rPr>
            <w:fldChar w:fldCharType="separate"/>
          </w:r>
          <w:r w:rsidR="00CA2F59" w:rsidRPr="00CA2F59">
            <w:rPr>
              <w:noProof/>
              <w:sz w:val="22"/>
              <w:szCs w:val="22"/>
            </w:rPr>
            <w:t>03-26-24</w:t>
          </w:r>
          <w:r w:rsidRPr="00CA2F59">
            <w:rPr>
              <w:sz w:val="22"/>
              <w:szCs w:val="22"/>
            </w:rPr>
            <w:fldChar w:fldCharType="end"/>
          </w:r>
        </w:p>
      </w:tc>
    </w:tr>
  </w:tbl>
  <w:p w14:paraId="13C92DC5" w14:textId="77777777" w:rsidR="0049366D" w:rsidRDefault="0049366D" w:rsidP="00597DF5">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A3D45" w14:textId="77777777" w:rsidR="00734578" w:rsidRPr="00CA2F59" w:rsidRDefault="00734578" w:rsidP="00CA2F59">
    <w:pPr>
      <w:pStyle w:val="Header"/>
      <w:tabs>
        <w:tab w:val="clear" w:pos="4320"/>
        <w:tab w:val="clear" w:pos="8640"/>
      </w:tabs>
      <w:rPr>
        <w:rFonts w:cs="Arial"/>
        <w:sz w:val="22"/>
        <w:szCs w:val="22"/>
      </w:rPr>
    </w:pPr>
    <w:r w:rsidRPr="00CA2F59">
      <w:rPr>
        <w:rFonts w:cs="Arial"/>
        <w:sz w:val="22"/>
        <w:szCs w:val="22"/>
      </w:rPr>
      <w:t>ROAD COMMISSION FOR OAKLAND COUNTY</w:t>
    </w:r>
  </w:p>
  <w:p w14:paraId="66BD66CB" w14:textId="77777777" w:rsidR="00734578" w:rsidRPr="00CA2F59" w:rsidRDefault="00734578" w:rsidP="00CA2F59">
    <w:pPr>
      <w:pStyle w:val="Header"/>
      <w:tabs>
        <w:tab w:val="clear" w:pos="4320"/>
        <w:tab w:val="clear" w:pos="8640"/>
      </w:tabs>
      <w:rPr>
        <w:rFonts w:cs="Arial"/>
        <w:sz w:val="22"/>
        <w:szCs w:val="22"/>
      </w:rPr>
    </w:pPr>
  </w:p>
  <w:p w14:paraId="0B1D54B6" w14:textId="77777777" w:rsidR="00734578" w:rsidRPr="00CA2F59" w:rsidRDefault="00734578" w:rsidP="00CA2F59">
    <w:pPr>
      <w:pStyle w:val="Header"/>
      <w:tabs>
        <w:tab w:val="clear" w:pos="4320"/>
        <w:tab w:val="clear" w:pos="8640"/>
      </w:tabs>
      <w:rPr>
        <w:rFonts w:cs="Arial"/>
        <w:sz w:val="22"/>
        <w:szCs w:val="22"/>
      </w:rPr>
    </w:pPr>
    <w:r w:rsidRPr="00CA2F59">
      <w:rPr>
        <w:rFonts w:cs="Arial"/>
        <w:sz w:val="22"/>
        <w:szCs w:val="22"/>
      </w:rPr>
      <w:t>NOTICE TO BIDDERS</w:t>
    </w:r>
  </w:p>
  <w:p w14:paraId="7F479138" w14:textId="77777777" w:rsidR="00734578" w:rsidRPr="00CA2F59" w:rsidRDefault="00734578" w:rsidP="00CA2F59">
    <w:pPr>
      <w:pStyle w:val="Header"/>
      <w:tabs>
        <w:tab w:val="clear" w:pos="4320"/>
        <w:tab w:val="clear" w:pos="8640"/>
      </w:tabs>
      <w:rPr>
        <w:rFonts w:cs="Arial"/>
        <w:b/>
        <w:sz w:val="22"/>
        <w:szCs w:val="22"/>
      </w:rPr>
    </w:pPr>
  </w:p>
  <w:p w14:paraId="779B2001" w14:textId="77777777" w:rsidR="00734578" w:rsidRPr="00CA2F59" w:rsidRDefault="00734578" w:rsidP="00CA2F59">
    <w:pPr>
      <w:pStyle w:val="Header"/>
      <w:tabs>
        <w:tab w:val="clear" w:pos="4320"/>
        <w:tab w:val="clear" w:pos="8640"/>
      </w:tabs>
      <w:rPr>
        <w:rFonts w:cs="Arial"/>
        <w:b/>
        <w:sz w:val="22"/>
        <w:szCs w:val="22"/>
      </w:rPr>
    </w:pPr>
    <w:r w:rsidRPr="00CA2F59">
      <w:rPr>
        <w:rFonts w:cs="Arial"/>
        <w:b/>
        <w:sz w:val="22"/>
        <w:szCs w:val="22"/>
      </w:rPr>
      <w:t>UTILITY COORDINATION</w:t>
    </w:r>
  </w:p>
  <w:p w14:paraId="1527C093" w14:textId="77777777" w:rsidR="003C37D9" w:rsidRPr="00CA2F59" w:rsidRDefault="003C37D9" w:rsidP="00CA2F59">
    <w:pPr>
      <w:pStyle w:val="Header"/>
      <w:tabs>
        <w:tab w:val="clear" w:pos="4320"/>
        <w:tab w:val="clear" w:pos="8640"/>
      </w:tabs>
      <w:rPr>
        <w:rFonts w:cs="Arial"/>
        <w:b/>
        <w:sz w:val="22"/>
        <w:szCs w:val="22"/>
      </w:rPr>
    </w:pPr>
  </w:p>
  <w:tbl>
    <w:tblPr>
      <w:tblW w:w="5000" w:type="pct"/>
      <w:tblLook w:val="01E0" w:firstRow="1" w:lastRow="1" w:firstColumn="1" w:lastColumn="1" w:noHBand="0" w:noVBand="0"/>
    </w:tblPr>
    <w:tblGrid>
      <w:gridCol w:w="3120"/>
      <w:gridCol w:w="3121"/>
      <w:gridCol w:w="3119"/>
    </w:tblGrid>
    <w:tr w:rsidR="003C37D9" w:rsidRPr="00CA2F59" w14:paraId="154A72F5" w14:textId="77777777" w:rsidTr="00CA2F59">
      <w:tc>
        <w:tcPr>
          <w:tcW w:w="1667" w:type="pct"/>
          <w:shd w:val="clear" w:color="auto" w:fill="auto"/>
        </w:tcPr>
        <w:p w14:paraId="311384C5" w14:textId="5DC135EE" w:rsidR="003C37D9" w:rsidRPr="00CA2F59" w:rsidRDefault="003C37D9" w:rsidP="00CD2008">
          <w:pPr>
            <w:pStyle w:val="Header"/>
            <w:jc w:val="left"/>
            <w:rPr>
              <w:rFonts w:cs="Arial"/>
              <w:sz w:val="22"/>
              <w:szCs w:val="22"/>
            </w:rPr>
          </w:pPr>
          <w:r w:rsidRPr="00CA2F59">
            <w:rPr>
              <w:rFonts w:cs="Arial"/>
              <w:sz w:val="22"/>
              <w:szCs w:val="22"/>
            </w:rPr>
            <w:t>RCOC/</w:t>
          </w:r>
          <w:proofErr w:type="gramStart"/>
          <w:r w:rsidRPr="00CA2F59">
            <w:rPr>
              <w:rFonts w:cs="Arial"/>
              <w:sz w:val="22"/>
              <w:szCs w:val="22"/>
            </w:rPr>
            <w:t>DESIGN:</w:t>
          </w:r>
          <w:r w:rsidR="00953CB9" w:rsidRPr="00CA2F59">
            <w:rPr>
              <w:rFonts w:cs="Arial"/>
              <w:sz w:val="22"/>
              <w:szCs w:val="22"/>
            </w:rPr>
            <w:t>JOB</w:t>
          </w:r>
          <w:proofErr w:type="gramEnd"/>
          <w:r w:rsidR="00953CB9" w:rsidRPr="00CA2F59">
            <w:rPr>
              <w:rFonts w:cs="Arial"/>
              <w:sz w:val="22"/>
              <w:szCs w:val="22"/>
            </w:rPr>
            <w:t>/XX</w:t>
          </w:r>
        </w:p>
      </w:tc>
      <w:tc>
        <w:tcPr>
          <w:tcW w:w="1667" w:type="pct"/>
          <w:shd w:val="clear" w:color="auto" w:fill="auto"/>
        </w:tcPr>
        <w:p w14:paraId="54D94A57" w14:textId="7D4806DA" w:rsidR="003C37D9" w:rsidRPr="00CA2F59" w:rsidRDefault="0099402D" w:rsidP="008442F9">
          <w:pPr>
            <w:pStyle w:val="Header"/>
            <w:rPr>
              <w:rFonts w:cs="Arial"/>
              <w:sz w:val="22"/>
              <w:szCs w:val="22"/>
            </w:rPr>
          </w:pPr>
          <w:r w:rsidRPr="00CA2F59">
            <w:rPr>
              <w:rFonts w:cs="Arial"/>
              <w:sz w:val="22"/>
              <w:szCs w:val="22"/>
            </w:rPr>
            <w:t xml:space="preserve">PAGE </w:t>
          </w:r>
          <w:r w:rsidR="003C37D9" w:rsidRPr="00CA2F59">
            <w:rPr>
              <w:rFonts w:cs="Arial"/>
              <w:sz w:val="22"/>
              <w:szCs w:val="22"/>
            </w:rPr>
            <w:fldChar w:fldCharType="begin"/>
          </w:r>
          <w:r w:rsidR="003C37D9" w:rsidRPr="00CA2F59">
            <w:rPr>
              <w:rFonts w:cs="Arial"/>
              <w:sz w:val="22"/>
              <w:szCs w:val="22"/>
            </w:rPr>
            <w:instrText xml:space="preserve"> PAGE </w:instrText>
          </w:r>
          <w:r w:rsidR="003C37D9" w:rsidRPr="00CA2F59">
            <w:rPr>
              <w:rFonts w:cs="Arial"/>
              <w:sz w:val="22"/>
              <w:szCs w:val="22"/>
            </w:rPr>
            <w:fldChar w:fldCharType="separate"/>
          </w:r>
          <w:r w:rsidRPr="00CA2F59">
            <w:rPr>
              <w:rFonts w:cs="Arial"/>
              <w:noProof/>
              <w:sz w:val="22"/>
              <w:szCs w:val="22"/>
            </w:rPr>
            <w:t>1</w:t>
          </w:r>
          <w:r w:rsidR="003C37D9" w:rsidRPr="00CA2F59">
            <w:rPr>
              <w:rFonts w:cs="Arial"/>
              <w:sz w:val="22"/>
              <w:szCs w:val="22"/>
            </w:rPr>
            <w:fldChar w:fldCharType="end"/>
          </w:r>
          <w:r w:rsidRPr="00CA2F59">
            <w:rPr>
              <w:rFonts w:cs="Arial"/>
              <w:sz w:val="22"/>
              <w:szCs w:val="22"/>
            </w:rPr>
            <w:t xml:space="preserve"> OF </w:t>
          </w:r>
          <w:r w:rsidRPr="00CA2F59">
            <w:rPr>
              <w:rFonts w:cs="Arial"/>
              <w:sz w:val="22"/>
              <w:szCs w:val="22"/>
            </w:rPr>
            <w:fldChar w:fldCharType="begin"/>
          </w:r>
          <w:r w:rsidRPr="00CA2F59">
            <w:rPr>
              <w:rFonts w:cs="Arial"/>
              <w:sz w:val="22"/>
              <w:szCs w:val="22"/>
            </w:rPr>
            <w:instrText xml:space="preserve"> NUMPAGES </w:instrText>
          </w:r>
          <w:r w:rsidRPr="00CA2F59">
            <w:rPr>
              <w:rFonts w:cs="Arial"/>
              <w:sz w:val="22"/>
              <w:szCs w:val="22"/>
            </w:rPr>
            <w:fldChar w:fldCharType="separate"/>
          </w:r>
          <w:r w:rsidRPr="00CA2F59">
            <w:rPr>
              <w:rFonts w:cs="Arial"/>
              <w:noProof/>
              <w:sz w:val="22"/>
              <w:szCs w:val="22"/>
            </w:rPr>
            <w:t>2</w:t>
          </w:r>
          <w:r w:rsidRPr="00CA2F59">
            <w:rPr>
              <w:rFonts w:cs="Arial"/>
              <w:noProof/>
              <w:sz w:val="22"/>
              <w:szCs w:val="22"/>
            </w:rPr>
            <w:fldChar w:fldCharType="end"/>
          </w:r>
        </w:p>
      </w:tc>
      <w:tc>
        <w:tcPr>
          <w:tcW w:w="1667" w:type="pct"/>
          <w:shd w:val="clear" w:color="auto" w:fill="auto"/>
        </w:tcPr>
        <w:p w14:paraId="2F05BE1A" w14:textId="0014B3BF" w:rsidR="008F038F" w:rsidRPr="00CA2F59" w:rsidRDefault="003C37D9" w:rsidP="00F76FE5">
          <w:pPr>
            <w:pStyle w:val="Header"/>
            <w:jc w:val="right"/>
            <w:rPr>
              <w:rFonts w:cs="Arial"/>
              <w:sz w:val="22"/>
              <w:szCs w:val="22"/>
            </w:rPr>
          </w:pPr>
          <w:r w:rsidRPr="00CA2F59">
            <w:rPr>
              <w:rFonts w:cs="Arial"/>
              <w:sz w:val="22"/>
              <w:szCs w:val="22"/>
            </w:rPr>
            <w:t>RCOC</w:t>
          </w:r>
          <w:r w:rsidR="00953CB9" w:rsidRPr="00CA2F59">
            <w:rPr>
              <w:rFonts w:cs="Arial"/>
              <w:sz w:val="22"/>
              <w:szCs w:val="22"/>
            </w:rPr>
            <w:t>20</w:t>
          </w:r>
          <w:r w:rsidRPr="00CA2F59">
            <w:rPr>
              <w:rFonts w:cs="Arial"/>
              <w:sz w:val="22"/>
              <w:szCs w:val="22"/>
            </w:rPr>
            <w:t>NB</w:t>
          </w:r>
          <w:r w:rsidR="003171FF" w:rsidRPr="00CA2F59">
            <w:rPr>
              <w:rFonts w:cs="Arial"/>
              <w:sz w:val="22"/>
              <w:szCs w:val="22"/>
            </w:rPr>
            <w:t>2</w:t>
          </w:r>
        </w:p>
        <w:p w14:paraId="0A5AC4C3" w14:textId="4619BC97" w:rsidR="003C37D9" w:rsidRPr="00CA2F59" w:rsidRDefault="003C37D9" w:rsidP="00F76FE5">
          <w:pPr>
            <w:pStyle w:val="Header"/>
            <w:jc w:val="right"/>
            <w:rPr>
              <w:rFonts w:cs="Arial"/>
              <w:sz w:val="22"/>
              <w:szCs w:val="22"/>
            </w:rPr>
          </w:pPr>
          <w:r w:rsidRPr="00CA2F59">
            <w:rPr>
              <w:rFonts w:cs="Arial"/>
              <w:sz w:val="22"/>
              <w:szCs w:val="22"/>
            </w:rPr>
            <w:t>ORG:</w:t>
          </w:r>
          <w:r w:rsidR="0099402D" w:rsidRPr="00CA2F59">
            <w:rPr>
              <w:rFonts w:cs="Arial"/>
              <w:sz w:val="22"/>
              <w:szCs w:val="22"/>
            </w:rPr>
            <w:t>0</w:t>
          </w:r>
          <w:r w:rsidR="00CA2F59">
            <w:rPr>
              <w:rFonts w:cs="Arial"/>
              <w:sz w:val="22"/>
              <w:szCs w:val="22"/>
            </w:rPr>
            <w:t>3</w:t>
          </w:r>
          <w:r w:rsidR="0099402D" w:rsidRPr="00CA2F59">
            <w:rPr>
              <w:rFonts w:cs="Arial"/>
              <w:sz w:val="22"/>
              <w:szCs w:val="22"/>
            </w:rPr>
            <w:t>-</w:t>
          </w:r>
          <w:r w:rsidR="00CA2F59">
            <w:rPr>
              <w:rFonts w:cs="Arial"/>
              <w:sz w:val="22"/>
              <w:szCs w:val="22"/>
            </w:rPr>
            <w:t>26</w:t>
          </w:r>
          <w:r w:rsidR="0099402D" w:rsidRPr="00CA2F59">
            <w:rPr>
              <w:rFonts w:cs="Arial"/>
              <w:sz w:val="22"/>
              <w:szCs w:val="22"/>
            </w:rPr>
            <w:t>-</w:t>
          </w:r>
          <w:r w:rsidR="00953CB9" w:rsidRPr="00CA2F59">
            <w:rPr>
              <w:rFonts w:cs="Arial"/>
              <w:sz w:val="22"/>
              <w:szCs w:val="22"/>
            </w:rPr>
            <w:t>2</w:t>
          </w:r>
          <w:r w:rsidR="00CA2F59">
            <w:rPr>
              <w:rFonts w:cs="Arial"/>
              <w:sz w:val="22"/>
              <w:szCs w:val="22"/>
            </w:rPr>
            <w:t>4</w:t>
          </w:r>
        </w:p>
        <w:p w14:paraId="573B3418" w14:textId="6464D47B" w:rsidR="003C37D9" w:rsidRPr="00CA2F59" w:rsidRDefault="003C37D9" w:rsidP="00F76FE5">
          <w:pPr>
            <w:pStyle w:val="Header"/>
            <w:jc w:val="right"/>
            <w:rPr>
              <w:rFonts w:cs="Arial"/>
              <w:sz w:val="22"/>
              <w:szCs w:val="22"/>
            </w:rPr>
          </w:pPr>
          <w:r w:rsidRPr="00CA2F59">
            <w:rPr>
              <w:rFonts w:cs="Arial"/>
              <w:sz w:val="22"/>
              <w:szCs w:val="22"/>
            </w:rPr>
            <w:t>REV:</w:t>
          </w:r>
          <w:r w:rsidR="0099402D" w:rsidRPr="00CA2F59">
            <w:rPr>
              <w:rFonts w:cs="Arial"/>
              <w:sz w:val="22"/>
              <w:szCs w:val="22"/>
            </w:rPr>
            <w:fldChar w:fldCharType="begin"/>
          </w:r>
          <w:r w:rsidR="0099402D" w:rsidRPr="00CA2F59">
            <w:rPr>
              <w:rFonts w:cs="Arial"/>
              <w:sz w:val="22"/>
              <w:szCs w:val="22"/>
            </w:rPr>
            <w:instrText xml:space="preserve"> DATE  \@ "MM-dd-yy" </w:instrText>
          </w:r>
          <w:r w:rsidR="0099402D" w:rsidRPr="00CA2F59">
            <w:rPr>
              <w:rFonts w:cs="Arial"/>
              <w:sz w:val="22"/>
              <w:szCs w:val="22"/>
            </w:rPr>
            <w:fldChar w:fldCharType="separate"/>
          </w:r>
          <w:r w:rsidR="00CA2F59" w:rsidRPr="00CA2F59">
            <w:rPr>
              <w:rFonts w:cs="Arial"/>
              <w:noProof/>
              <w:sz w:val="22"/>
              <w:szCs w:val="22"/>
            </w:rPr>
            <w:t>03-26-24</w:t>
          </w:r>
          <w:r w:rsidR="0099402D" w:rsidRPr="00CA2F59">
            <w:rPr>
              <w:rFonts w:cs="Arial"/>
              <w:sz w:val="22"/>
              <w:szCs w:val="22"/>
            </w:rPr>
            <w:fldChar w:fldCharType="end"/>
          </w:r>
        </w:p>
      </w:tc>
    </w:tr>
  </w:tbl>
  <w:p w14:paraId="430D9276" w14:textId="77777777" w:rsidR="0099402D" w:rsidRPr="0099402D" w:rsidRDefault="0099402D" w:rsidP="00CA2F59">
    <w:pPr>
      <w:pStyle w:val="Header"/>
      <w:tabs>
        <w:tab w:val="clear" w:pos="4320"/>
        <w:tab w:val="clear" w:pos="8640"/>
      </w:tabs>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831EA"/>
    <w:multiLevelType w:val="multilevel"/>
    <w:tmpl w:val="5C3AB874"/>
    <w:lvl w:ilvl="0">
      <w:start w:val="1"/>
      <w:numFmt w:val="lowerLetter"/>
      <w:lvlText w:val="%1."/>
      <w:lvlJc w:val="left"/>
      <w:pPr>
        <w:ind w:left="0" w:firstLine="0"/>
      </w:pPr>
      <w:rPr>
        <w:rFonts w:hint="default"/>
        <w:b/>
        <w:i w:val="0"/>
      </w:rPr>
    </w:lvl>
    <w:lvl w:ilvl="1">
      <w:start w:val="1"/>
      <w:numFmt w:val="decimal"/>
      <w:lvlText w:val="%2."/>
      <w:lvlJc w:val="left"/>
      <w:pPr>
        <w:ind w:left="360" w:firstLine="0"/>
      </w:pPr>
      <w:rPr>
        <w:rFonts w:hint="default"/>
      </w:rPr>
    </w:lvl>
    <w:lvl w:ilvl="2">
      <w:start w:val="1"/>
      <w:numFmt w:val="upperLetter"/>
      <w:lvlText w:val="%3."/>
      <w:lvlJc w:val="left"/>
      <w:pPr>
        <w:ind w:left="720" w:firstLine="0"/>
      </w:pPr>
      <w:rPr>
        <w:rFonts w:hint="default"/>
      </w:rPr>
    </w:lvl>
    <w:lvl w:ilvl="3">
      <w:start w:val="1"/>
      <w:numFmt w:val="decimal"/>
      <w:lvlText w:val="(%4)"/>
      <w:lvlJc w:val="left"/>
      <w:pPr>
        <w:ind w:left="108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left"/>
      <w:pPr>
        <w:ind w:left="1800" w:firstLine="0"/>
      </w:pPr>
      <w:rPr>
        <w:rFonts w:hint="default"/>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bullet"/>
      <w:lvlText w:val=""/>
      <w:lvlJc w:val="left"/>
      <w:pPr>
        <w:ind w:left="2880" w:firstLine="0"/>
      </w:pPr>
      <w:rPr>
        <w:rFonts w:ascii="Symbol" w:hAnsi="Symbol" w:hint="default"/>
        <w:color w:val="auto"/>
      </w:rPr>
    </w:lvl>
  </w:abstractNum>
  <w:abstractNum w:abstractNumId="1"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31962808">
    <w:abstractNumId w:val="1"/>
  </w:num>
  <w:num w:numId="2" w16cid:durableId="791678049">
    <w:abstractNumId w:val="1"/>
  </w:num>
  <w:num w:numId="3" w16cid:durableId="2022390423">
    <w:abstractNumId w:val="1"/>
  </w:num>
  <w:num w:numId="4" w16cid:durableId="2003388773">
    <w:abstractNumId w:val="1"/>
  </w:num>
  <w:num w:numId="5" w16cid:durableId="5739306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brien, Jeff">
    <w15:presenceInfo w15:providerId="AD" w15:userId="S::jobrien@rcoc.org::29ac0111-71da-4eb0-8986-f5f27aa9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36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44"/>
    <w:rsid w:val="0001474C"/>
    <w:rsid w:val="00097407"/>
    <w:rsid w:val="00110D51"/>
    <w:rsid w:val="00120F6E"/>
    <w:rsid w:val="001D3899"/>
    <w:rsid w:val="001D6C32"/>
    <w:rsid w:val="00214923"/>
    <w:rsid w:val="00220D69"/>
    <w:rsid w:val="00230881"/>
    <w:rsid w:val="00253800"/>
    <w:rsid w:val="002614E7"/>
    <w:rsid w:val="0028101C"/>
    <w:rsid w:val="002E6167"/>
    <w:rsid w:val="0030142D"/>
    <w:rsid w:val="003171FF"/>
    <w:rsid w:val="00320E44"/>
    <w:rsid w:val="003249F4"/>
    <w:rsid w:val="00372190"/>
    <w:rsid w:val="00395EE8"/>
    <w:rsid w:val="003B793C"/>
    <w:rsid w:val="003C288A"/>
    <w:rsid w:val="003C37D9"/>
    <w:rsid w:val="003E1727"/>
    <w:rsid w:val="00416DD5"/>
    <w:rsid w:val="00434E6D"/>
    <w:rsid w:val="00450DE9"/>
    <w:rsid w:val="0049366D"/>
    <w:rsid w:val="004E3A34"/>
    <w:rsid w:val="00535387"/>
    <w:rsid w:val="00572D26"/>
    <w:rsid w:val="00580844"/>
    <w:rsid w:val="00584129"/>
    <w:rsid w:val="00597DF5"/>
    <w:rsid w:val="005E1958"/>
    <w:rsid w:val="005E7520"/>
    <w:rsid w:val="00600DA5"/>
    <w:rsid w:val="00616A1A"/>
    <w:rsid w:val="006273C1"/>
    <w:rsid w:val="00632499"/>
    <w:rsid w:val="006B4ADD"/>
    <w:rsid w:val="006D582F"/>
    <w:rsid w:val="006E1DD8"/>
    <w:rsid w:val="006F6F16"/>
    <w:rsid w:val="00725519"/>
    <w:rsid w:val="00734578"/>
    <w:rsid w:val="007469C4"/>
    <w:rsid w:val="0077286B"/>
    <w:rsid w:val="008442F9"/>
    <w:rsid w:val="008624F3"/>
    <w:rsid w:val="008702C5"/>
    <w:rsid w:val="00873225"/>
    <w:rsid w:val="008903C4"/>
    <w:rsid w:val="008B5EE6"/>
    <w:rsid w:val="008D4454"/>
    <w:rsid w:val="008D7303"/>
    <w:rsid w:val="008F038F"/>
    <w:rsid w:val="00904159"/>
    <w:rsid w:val="00953CB9"/>
    <w:rsid w:val="00983FBF"/>
    <w:rsid w:val="0099402D"/>
    <w:rsid w:val="009F7ABD"/>
    <w:rsid w:val="00A061B1"/>
    <w:rsid w:val="00A30F47"/>
    <w:rsid w:val="00A34344"/>
    <w:rsid w:val="00A37E43"/>
    <w:rsid w:val="00A621E7"/>
    <w:rsid w:val="00AA2D5E"/>
    <w:rsid w:val="00AB3034"/>
    <w:rsid w:val="00AF3491"/>
    <w:rsid w:val="00B35B40"/>
    <w:rsid w:val="00B9525E"/>
    <w:rsid w:val="00BA336E"/>
    <w:rsid w:val="00BB50E0"/>
    <w:rsid w:val="00C12CC5"/>
    <w:rsid w:val="00C55191"/>
    <w:rsid w:val="00CA2F59"/>
    <w:rsid w:val="00CC0315"/>
    <w:rsid w:val="00CD2008"/>
    <w:rsid w:val="00CF1848"/>
    <w:rsid w:val="00D22B36"/>
    <w:rsid w:val="00D518C8"/>
    <w:rsid w:val="00E47933"/>
    <w:rsid w:val="00EA5D8C"/>
    <w:rsid w:val="00EB22C0"/>
    <w:rsid w:val="00EC45B6"/>
    <w:rsid w:val="00EE5971"/>
    <w:rsid w:val="00EE69AB"/>
    <w:rsid w:val="00EF47EA"/>
    <w:rsid w:val="00EF48EF"/>
    <w:rsid w:val="00F25552"/>
    <w:rsid w:val="00F35E8D"/>
    <w:rsid w:val="00F43F33"/>
    <w:rsid w:val="00F6020B"/>
    <w:rsid w:val="00F61458"/>
    <w:rsid w:val="00F70CAC"/>
    <w:rsid w:val="00F76FE5"/>
    <w:rsid w:val="00F8148E"/>
    <w:rsid w:val="00F83141"/>
    <w:rsid w:val="00F93B86"/>
    <w:rsid w:val="00FF0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E5628EE"/>
  <w15:docId w15:val="{427EF8AD-6375-4E67-BBA5-B59A7328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DF5"/>
    <w:pPr>
      <w:jc w:val="both"/>
    </w:pPr>
    <w:rPr>
      <w:rFonts w:ascii="Arial" w:hAnsi="Arial"/>
      <w:sz w:val="22"/>
      <w:szCs w:val="24"/>
    </w:rPr>
  </w:style>
  <w:style w:type="paragraph" w:styleId="Heading1">
    <w:name w:val="heading 1"/>
    <w:basedOn w:val="Normal"/>
    <w:next w:val="Normal"/>
    <w:link w:val="Heading1Char"/>
    <w:qFormat/>
    <w:rsid w:val="00597DF5"/>
    <w:pPr>
      <w:numPr>
        <w:numId w:val="4"/>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597DF5"/>
    <w:pPr>
      <w:keepNext/>
      <w:numPr>
        <w:ilvl w:val="1"/>
        <w:numId w:val="4"/>
      </w:numPr>
      <w:spacing w:before="120" w:after="120"/>
      <w:outlineLvl w:val="1"/>
    </w:pPr>
    <w:rPr>
      <w:rFonts w:cs="Arial"/>
      <w:bCs/>
      <w:iCs/>
      <w:szCs w:val="28"/>
    </w:rPr>
  </w:style>
  <w:style w:type="paragraph" w:styleId="Heading3">
    <w:name w:val="heading 3"/>
    <w:basedOn w:val="Normal"/>
    <w:next w:val="Normal"/>
    <w:qFormat/>
    <w:rsid w:val="00597DF5"/>
    <w:pPr>
      <w:keepNext/>
      <w:numPr>
        <w:ilvl w:val="2"/>
        <w:numId w:val="4"/>
      </w:numPr>
      <w:spacing w:before="120" w:after="120"/>
      <w:outlineLvl w:val="2"/>
    </w:pPr>
    <w:rPr>
      <w:snapToGrid w:val="0"/>
      <w:szCs w:val="20"/>
    </w:rPr>
  </w:style>
  <w:style w:type="paragraph" w:styleId="Heading4">
    <w:name w:val="heading 4"/>
    <w:basedOn w:val="Normal"/>
    <w:next w:val="Normal"/>
    <w:qFormat/>
    <w:rsid w:val="00597DF5"/>
    <w:pPr>
      <w:keepNext/>
      <w:numPr>
        <w:ilvl w:val="3"/>
        <w:numId w:val="4"/>
      </w:numPr>
      <w:tabs>
        <w:tab w:val="left" w:pos="1080"/>
      </w:tabs>
      <w:spacing w:before="240" w:after="60"/>
      <w:outlineLvl w:val="3"/>
    </w:pPr>
    <w:rPr>
      <w:bCs/>
      <w:szCs w:val="28"/>
    </w:rPr>
  </w:style>
  <w:style w:type="paragraph" w:styleId="Heading5">
    <w:name w:val="heading 5"/>
    <w:basedOn w:val="Normal"/>
    <w:next w:val="Normal"/>
    <w:qFormat/>
    <w:rsid w:val="00597DF5"/>
    <w:pPr>
      <w:spacing w:before="240" w:after="60"/>
      <w:outlineLvl w:val="4"/>
    </w:pPr>
    <w:rPr>
      <w:b/>
      <w:bCs/>
      <w:i/>
      <w:iCs/>
      <w:sz w:val="26"/>
      <w:szCs w:val="26"/>
    </w:rPr>
  </w:style>
  <w:style w:type="paragraph" w:styleId="Heading6">
    <w:name w:val="heading 6"/>
    <w:basedOn w:val="Normal"/>
    <w:next w:val="Normal"/>
    <w:qFormat/>
    <w:rsid w:val="00597DF5"/>
    <w:pPr>
      <w:spacing w:before="240" w:after="60"/>
      <w:outlineLvl w:val="5"/>
    </w:pPr>
    <w:rPr>
      <w:rFonts w:ascii="Times New Roman" w:hAnsi="Times New Roman"/>
      <w:b/>
      <w:bCs/>
      <w:szCs w:val="22"/>
    </w:rPr>
  </w:style>
  <w:style w:type="paragraph" w:styleId="Heading7">
    <w:name w:val="heading 7"/>
    <w:basedOn w:val="Normal"/>
    <w:next w:val="Normal"/>
    <w:qFormat/>
    <w:rsid w:val="00597DF5"/>
    <w:pPr>
      <w:spacing w:before="240" w:after="60"/>
      <w:outlineLvl w:val="6"/>
    </w:pPr>
    <w:rPr>
      <w:rFonts w:ascii="Times New Roman" w:hAnsi="Times New Roman"/>
      <w:sz w:val="24"/>
    </w:rPr>
  </w:style>
  <w:style w:type="paragraph" w:styleId="Heading8">
    <w:name w:val="heading 8"/>
    <w:basedOn w:val="Normal"/>
    <w:next w:val="Normal"/>
    <w:qFormat/>
    <w:rsid w:val="00597DF5"/>
    <w:pPr>
      <w:spacing w:before="240" w:after="60"/>
      <w:outlineLvl w:val="7"/>
    </w:pPr>
    <w:rPr>
      <w:rFonts w:ascii="Times New Roman" w:hAnsi="Times New Roman"/>
      <w:i/>
      <w:iCs/>
      <w:sz w:val="24"/>
    </w:rPr>
  </w:style>
  <w:style w:type="paragraph" w:styleId="Heading9">
    <w:name w:val="heading 9"/>
    <w:basedOn w:val="Normal"/>
    <w:next w:val="Normal"/>
    <w:qFormat/>
    <w:rsid w:val="00597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97DF5"/>
    <w:pPr>
      <w:tabs>
        <w:tab w:val="center" w:pos="4320"/>
        <w:tab w:val="right" w:pos="8640"/>
      </w:tabs>
    </w:pPr>
  </w:style>
  <w:style w:type="paragraph" w:styleId="Header">
    <w:name w:val="header"/>
    <w:basedOn w:val="Normal"/>
    <w:link w:val="HeaderChar"/>
    <w:rsid w:val="00597DF5"/>
    <w:pPr>
      <w:tabs>
        <w:tab w:val="center" w:pos="4320"/>
        <w:tab w:val="right" w:pos="8640"/>
      </w:tabs>
      <w:jc w:val="center"/>
    </w:pPr>
    <w:rPr>
      <w:sz w:val="24"/>
    </w:rPr>
  </w:style>
  <w:style w:type="character" w:customStyle="1" w:styleId="Heading1Char">
    <w:name w:val="Heading 1 Char"/>
    <w:link w:val="Heading1"/>
    <w:rsid w:val="00597DF5"/>
    <w:rPr>
      <w:rFonts w:ascii="Arial" w:hAnsi="Arial" w:cs="Arial"/>
      <w:b/>
      <w:bCs/>
      <w:kern w:val="32"/>
      <w:sz w:val="24"/>
      <w:szCs w:val="32"/>
      <w:lang w:val="en-US" w:eastAsia="en-US" w:bidi="ar-SA"/>
    </w:rPr>
  </w:style>
  <w:style w:type="character" w:customStyle="1" w:styleId="Heading2Char">
    <w:name w:val="Heading 2 Char"/>
    <w:link w:val="Heading2"/>
    <w:rsid w:val="00597DF5"/>
    <w:rPr>
      <w:rFonts w:ascii="Arial" w:hAnsi="Arial" w:cs="Arial"/>
      <w:bCs/>
      <w:iCs/>
      <w:sz w:val="22"/>
      <w:szCs w:val="28"/>
      <w:lang w:val="en-US" w:eastAsia="en-US" w:bidi="ar-SA"/>
    </w:rPr>
  </w:style>
  <w:style w:type="character" w:styleId="PageNumber">
    <w:name w:val="page number"/>
    <w:basedOn w:val="DefaultParagraphFont"/>
    <w:rsid w:val="00597DF5"/>
  </w:style>
  <w:style w:type="table" w:styleId="TableGrid">
    <w:name w:val="Table Grid"/>
    <w:basedOn w:val="TableNormal"/>
    <w:rsid w:val="00597D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469C4"/>
    <w:rPr>
      <w:rFonts w:ascii="Tahoma" w:hAnsi="Tahoma" w:cs="Tahoma"/>
      <w:sz w:val="16"/>
      <w:szCs w:val="16"/>
    </w:rPr>
  </w:style>
  <w:style w:type="paragraph" w:styleId="DocumentMap">
    <w:name w:val="Document Map"/>
    <w:basedOn w:val="Normal"/>
    <w:semiHidden/>
    <w:rsid w:val="00A061B1"/>
    <w:pPr>
      <w:shd w:val="clear" w:color="auto" w:fill="000080"/>
    </w:pPr>
    <w:rPr>
      <w:rFonts w:ascii="Tahoma" w:hAnsi="Tahoma" w:cs="Tahoma"/>
      <w:sz w:val="20"/>
      <w:szCs w:val="20"/>
    </w:rPr>
  </w:style>
  <w:style w:type="paragraph" w:styleId="Caption">
    <w:name w:val="caption"/>
    <w:basedOn w:val="Normal"/>
    <w:next w:val="Normal"/>
    <w:unhideWhenUsed/>
    <w:qFormat/>
    <w:rsid w:val="003C37D9"/>
    <w:pPr>
      <w:spacing w:after="200"/>
    </w:pPr>
    <w:rPr>
      <w:b/>
      <w:bCs/>
      <w:color w:val="4F81BD" w:themeColor="accent1"/>
      <w:sz w:val="18"/>
      <w:szCs w:val="18"/>
    </w:rPr>
  </w:style>
  <w:style w:type="character" w:styleId="CommentReference">
    <w:name w:val="annotation reference"/>
    <w:basedOn w:val="DefaultParagraphFont"/>
    <w:rsid w:val="00EA5D8C"/>
    <w:rPr>
      <w:sz w:val="16"/>
      <w:szCs w:val="16"/>
    </w:rPr>
  </w:style>
  <w:style w:type="paragraph" w:styleId="CommentText">
    <w:name w:val="annotation text"/>
    <w:basedOn w:val="Normal"/>
    <w:link w:val="CommentTextChar"/>
    <w:rsid w:val="00EA5D8C"/>
    <w:rPr>
      <w:sz w:val="20"/>
      <w:szCs w:val="20"/>
    </w:rPr>
  </w:style>
  <w:style w:type="character" w:customStyle="1" w:styleId="CommentTextChar">
    <w:name w:val="Comment Text Char"/>
    <w:basedOn w:val="DefaultParagraphFont"/>
    <w:link w:val="CommentText"/>
    <w:rsid w:val="00EA5D8C"/>
    <w:rPr>
      <w:rFonts w:ascii="Arial" w:hAnsi="Arial"/>
    </w:rPr>
  </w:style>
  <w:style w:type="paragraph" w:styleId="CommentSubject">
    <w:name w:val="annotation subject"/>
    <w:basedOn w:val="CommentText"/>
    <w:next w:val="CommentText"/>
    <w:link w:val="CommentSubjectChar"/>
    <w:rsid w:val="00EA5D8C"/>
    <w:rPr>
      <w:b/>
      <w:bCs/>
    </w:rPr>
  </w:style>
  <w:style w:type="character" w:customStyle="1" w:styleId="CommentSubjectChar">
    <w:name w:val="Comment Subject Char"/>
    <w:basedOn w:val="CommentTextChar"/>
    <w:link w:val="CommentSubject"/>
    <w:rsid w:val="00EA5D8C"/>
    <w:rPr>
      <w:rFonts w:ascii="Arial" w:hAnsi="Arial"/>
      <w:b/>
      <w:bCs/>
    </w:rPr>
  </w:style>
  <w:style w:type="character" w:customStyle="1" w:styleId="HeaderChar">
    <w:name w:val="Header Char"/>
    <w:basedOn w:val="DefaultParagraphFont"/>
    <w:link w:val="Header"/>
    <w:rsid w:val="00734578"/>
    <w:rPr>
      <w:rFonts w:ascii="Arial" w:hAnsi="Arial"/>
      <w:sz w:val="24"/>
      <w:szCs w:val="24"/>
    </w:rPr>
  </w:style>
  <w:style w:type="paragraph" w:styleId="Revision">
    <w:name w:val="Revision"/>
    <w:hidden/>
    <w:uiPriority w:val="99"/>
    <w:semiHidden/>
    <w:rsid w:val="0099402D"/>
    <w:rPr>
      <w:rFonts w:ascii="Arial" w:hAnsi="Arial"/>
      <w:sz w:val="22"/>
      <w:szCs w:val="24"/>
    </w:rPr>
  </w:style>
  <w:style w:type="paragraph" w:styleId="ListParagraph">
    <w:name w:val="List Paragraph"/>
    <w:basedOn w:val="Normal"/>
    <w:uiPriority w:val="34"/>
    <w:qFormat/>
    <w:rsid w:val="00AA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872601">
      <w:bodyDiv w:val="1"/>
      <w:marLeft w:val="0"/>
      <w:marRight w:val="0"/>
      <w:marTop w:val="0"/>
      <w:marBottom w:val="0"/>
      <w:divBdr>
        <w:top w:val="none" w:sz="0" w:space="0" w:color="auto"/>
        <w:left w:val="none" w:sz="0" w:space="0" w:color="auto"/>
        <w:bottom w:val="none" w:sz="0" w:space="0" w:color="auto"/>
        <w:right w:val="none" w:sz="0" w:space="0" w:color="auto"/>
      </w:divBdr>
    </w:div>
    <w:div w:id="1584758352">
      <w:bodyDiv w:val="1"/>
      <w:marLeft w:val="0"/>
      <w:marRight w:val="0"/>
      <w:marTop w:val="0"/>
      <w:marBottom w:val="0"/>
      <w:divBdr>
        <w:top w:val="none" w:sz="0" w:space="0" w:color="auto"/>
        <w:left w:val="none" w:sz="0" w:space="0" w:color="auto"/>
        <w:bottom w:val="none" w:sz="0" w:space="0" w:color="auto"/>
        <w:right w:val="none" w:sz="0" w:space="0" w:color="auto"/>
      </w:divBdr>
    </w:div>
    <w:div w:id="16230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DE34-E9C2-446E-91BD-A313E4CB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834</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MICHIGAN</vt:lpstr>
    </vt:vector>
  </TitlesOfParts>
  <Company>OAKLAND ROAD COMMISSION</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creator>OAKLAND ROAD COMMISSION</dc:creator>
  <cp:lastModifiedBy>Obrien, Jeff</cp:lastModifiedBy>
  <cp:revision>2</cp:revision>
  <cp:lastPrinted>2013-02-11T13:30:00Z</cp:lastPrinted>
  <dcterms:created xsi:type="dcterms:W3CDTF">2024-03-26T13:59:00Z</dcterms:created>
  <dcterms:modified xsi:type="dcterms:W3CDTF">2024-03-26T13:59:00Z</dcterms:modified>
</cp:coreProperties>
</file>